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4B3EB" w14:textId="4E019974" w:rsidR="00A21EFD" w:rsidRPr="00A21EFD" w:rsidRDefault="00A21EFD" w:rsidP="00A21E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hAnsi="黑体" w:cs="宋体"/>
          <w:kern w:val="0"/>
          <w:sz w:val="36"/>
          <w:szCs w:val="36"/>
        </w:rPr>
      </w:pPr>
      <w:r>
        <w:rPr>
          <w:rFonts w:ascii="黑体" w:eastAsia="黑体" w:hAnsi="黑体" w:cs="宋体" w:hint="eastAsia"/>
          <w:kern w:val="0"/>
          <w:sz w:val="36"/>
          <w:szCs w:val="36"/>
        </w:rPr>
        <w:t>内蒙古自治区</w:t>
      </w:r>
      <w:r w:rsidRPr="00A21EFD">
        <w:rPr>
          <w:rFonts w:ascii="黑体" w:eastAsia="黑体" w:hAnsi="黑体" w:cs="宋体" w:hint="eastAsia"/>
          <w:kern w:val="0"/>
          <w:sz w:val="36"/>
          <w:szCs w:val="36"/>
        </w:rPr>
        <w:t>职业院校技能大赛赛项规程</w:t>
      </w:r>
    </w:p>
    <w:p w14:paraId="1217554E" w14:textId="74E8731A" w:rsidR="001A646A" w:rsidRPr="00D1385B" w:rsidRDefault="00D1385B" w:rsidP="00D1385B">
      <w:pPr>
        <w:pStyle w:val="1"/>
        <w:spacing w:before="156"/>
      </w:pPr>
      <w:r>
        <w:rPr>
          <w:rFonts w:hint="eastAsia"/>
        </w:rPr>
        <w:t>一、</w:t>
      </w:r>
      <w:r w:rsidR="001A646A" w:rsidRPr="00D1385B">
        <w:rPr>
          <w:rFonts w:hint="eastAsia"/>
        </w:rPr>
        <w:t>赛项名称</w:t>
      </w:r>
      <w:r w:rsidR="001A646A" w:rsidRPr="00D1385B">
        <w:rPr>
          <w:rFonts w:hint="eastAsia"/>
        </w:rPr>
        <w:t xml:space="preserve"> </w:t>
      </w:r>
    </w:p>
    <w:p w14:paraId="0CA87903" w14:textId="0C6F6A66" w:rsidR="001A646A" w:rsidRPr="00A21EFD" w:rsidRDefault="001A646A" w:rsidP="00D1385B">
      <w:pPr>
        <w:rPr>
          <w:sz w:val="28"/>
          <w:szCs w:val="28"/>
        </w:rPr>
      </w:pPr>
      <w:r w:rsidRPr="00A21EFD">
        <w:rPr>
          <w:rFonts w:hint="eastAsia"/>
          <w:sz w:val="28"/>
          <w:szCs w:val="28"/>
        </w:rPr>
        <w:t>赛项编号</w:t>
      </w:r>
      <w:r w:rsidRPr="00A21EFD">
        <w:rPr>
          <w:rFonts w:hint="eastAsia"/>
          <w:sz w:val="28"/>
          <w:szCs w:val="28"/>
        </w:rPr>
        <w:t>:</w:t>
      </w:r>
      <w:r w:rsidRPr="00A21EFD">
        <w:rPr>
          <w:sz w:val="28"/>
          <w:szCs w:val="28"/>
        </w:rPr>
        <w:t>GZ-202104</w:t>
      </w:r>
      <w:r w:rsidR="00B970AC">
        <w:rPr>
          <w:sz w:val="28"/>
          <w:szCs w:val="28"/>
        </w:rPr>
        <w:t>22</w:t>
      </w:r>
      <w:r w:rsidRPr="00A21EFD">
        <w:rPr>
          <w:sz w:val="28"/>
          <w:szCs w:val="28"/>
        </w:rPr>
        <w:t xml:space="preserve"> </w:t>
      </w:r>
    </w:p>
    <w:p w14:paraId="79632FC7" w14:textId="77777777" w:rsidR="001A646A" w:rsidRPr="00A21EFD" w:rsidRDefault="001A646A" w:rsidP="00D1385B">
      <w:pPr>
        <w:rPr>
          <w:sz w:val="28"/>
          <w:szCs w:val="28"/>
        </w:rPr>
      </w:pPr>
      <w:r w:rsidRPr="00A21EFD">
        <w:rPr>
          <w:rFonts w:hint="eastAsia"/>
          <w:sz w:val="28"/>
          <w:szCs w:val="28"/>
        </w:rPr>
        <w:t>赛项名称</w:t>
      </w:r>
      <w:r w:rsidRPr="00A21EFD">
        <w:rPr>
          <w:rFonts w:hint="eastAsia"/>
          <w:sz w:val="28"/>
          <w:szCs w:val="28"/>
        </w:rPr>
        <w:t>:</w:t>
      </w:r>
      <w:r w:rsidRPr="00A21EFD">
        <w:rPr>
          <w:rFonts w:hint="eastAsia"/>
          <w:sz w:val="28"/>
          <w:szCs w:val="28"/>
        </w:rPr>
        <w:t>云计算</w:t>
      </w:r>
      <w:r w:rsidRPr="00A21EFD">
        <w:rPr>
          <w:rFonts w:hint="eastAsia"/>
          <w:sz w:val="28"/>
          <w:szCs w:val="28"/>
        </w:rPr>
        <w:t xml:space="preserve"> </w:t>
      </w:r>
    </w:p>
    <w:p w14:paraId="4AC71AB8" w14:textId="77777777" w:rsidR="001A646A" w:rsidRPr="00A21EFD" w:rsidRDefault="001A646A" w:rsidP="00D1385B">
      <w:pPr>
        <w:rPr>
          <w:sz w:val="28"/>
          <w:szCs w:val="28"/>
        </w:rPr>
      </w:pPr>
      <w:r w:rsidRPr="00A21EFD">
        <w:rPr>
          <w:rFonts w:hint="eastAsia"/>
          <w:sz w:val="28"/>
          <w:szCs w:val="28"/>
        </w:rPr>
        <w:t>英文名称</w:t>
      </w:r>
      <w:r w:rsidRPr="00A21EFD">
        <w:rPr>
          <w:rFonts w:hint="eastAsia"/>
          <w:sz w:val="28"/>
          <w:szCs w:val="28"/>
        </w:rPr>
        <w:t>:</w:t>
      </w:r>
      <w:r w:rsidRPr="00A21EFD">
        <w:rPr>
          <w:sz w:val="28"/>
          <w:szCs w:val="28"/>
        </w:rPr>
        <w:t xml:space="preserve">Cloud Computing </w:t>
      </w:r>
    </w:p>
    <w:p w14:paraId="16B68AF8" w14:textId="77777777" w:rsidR="001A646A" w:rsidRPr="00A21EFD" w:rsidRDefault="001A646A" w:rsidP="00D1385B">
      <w:pPr>
        <w:rPr>
          <w:sz w:val="28"/>
          <w:szCs w:val="28"/>
        </w:rPr>
      </w:pPr>
      <w:r w:rsidRPr="00A21EFD">
        <w:rPr>
          <w:rFonts w:hint="eastAsia"/>
          <w:sz w:val="28"/>
          <w:szCs w:val="28"/>
        </w:rPr>
        <w:t>赛项组别</w:t>
      </w:r>
      <w:r w:rsidRPr="00A21EFD">
        <w:rPr>
          <w:rFonts w:hint="eastAsia"/>
          <w:sz w:val="28"/>
          <w:szCs w:val="28"/>
        </w:rPr>
        <w:t>:</w:t>
      </w:r>
      <w:r w:rsidRPr="00A21EFD">
        <w:rPr>
          <w:rFonts w:hint="eastAsia"/>
          <w:sz w:val="28"/>
          <w:szCs w:val="28"/>
        </w:rPr>
        <w:t>高职组</w:t>
      </w:r>
      <w:r w:rsidRPr="00A21EFD">
        <w:rPr>
          <w:rFonts w:hint="eastAsia"/>
          <w:sz w:val="28"/>
          <w:szCs w:val="28"/>
        </w:rPr>
        <w:t xml:space="preserve"> </w:t>
      </w:r>
    </w:p>
    <w:p w14:paraId="7CF74E4C" w14:textId="5358F4DC" w:rsidR="001A646A" w:rsidRPr="00A21EFD" w:rsidRDefault="001A646A" w:rsidP="00D1385B">
      <w:pPr>
        <w:rPr>
          <w:sz w:val="28"/>
          <w:szCs w:val="28"/>
        </w:rPr>
      </w:pPr>
      <w:r w:rsidRPr="00A21EFD">
        <w:rPr>
          <w:rFonts w:hint="eastAsia"/>
          <w:sz w:val="28"/>
          <w:szCs w:val="28"/>
        </w:rPr>
        <w:t>赛项归属产业</w:t>
      </w:r>
      <w:r w:rsidRPr="00A21EFD">
        <w:rPr>
          <w:rFonts w:hint="eastAsia"/>
          <w:sz w:val="28"/>
          <w:szCs w:val="28"/>
        </w:rPr>
        <w:t>:</w:t>
      </w:r>
      <w:r w:rsidRPr="00A21EFD">
        <w:rPr>
          <w:rFonts w:hint="eastAsia"/>
          <w:sz w:val="28"/>
          <w:szCs w:val="28"/>
        </w:rPr>
        <w:t>电子信息</w:t>
      </w:r>
      <w:r w:rsidRPr="00A21EFD">
        <w:rPr>
          <w:rFonts w:hint="eastAsia"/>
          <w:sz w:val="28"/>
          <w:szCs w:val="28"/>
        </w:rPr>
        <w:t xml:space="preserve"> </w:t>
      </w:r>
    </w:p>
    <w:p w14:paraId="48ECBEDC" w14:textId="2FE08BB6" w:rsidR="001A646A" w:rsidRDefault="001A646A" w:rsidP="001A646A">
      <w:pPr>
        <w:pStyle w:val="1"/>
        <w:spacing w:before="156"/>
      </w:pPr>
      <w:r>
        <w:rPr>
          <w:rFonts w:hint="eastAsia"/>
        </w:rPr>
        <w:t>二、</w:t>
      </w:r>
      <w:r>
        <w:rPr>
          <w:rFonts w:hint="eastAsia"/>
        </w:rPr>
        <w:t>竞</w:t>
      </w:r>
      <w:r>
        <w:t>赛目的</w:t>
      </w:r>
    </w:p>
    <w:p w14:paraId="3D62E10D"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为推进“云计算技术与应用”专业建设，引领相关专业课程改革创新，促进高等职业院校信息类相关专业建设，培养云计算相关技术技能型人才；产教融合、校企合作，通过赛项展示和提高教师的云计算教学科研能力，提升学生从事云计算相关岗位的适配性，为“互联网</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国家战略和国家“智慧城市”规划提供云计算领域的高素质技术技能型人才。“云计算技术与应用”赛项紧密结合我国云计算产业发展战略规划和云计算技术发展方向，贯彻国务院《关于促进云计算创新发展培育信息产业新业态的意见》和《关于促进大数据发展的行动纲要》中人才战略要求，针对高职“云计算技术与应用”专业建设和发展的需求，通过引入云平台、云服务、大数据和云应用开发等实际应用场景，全面考察高等职业院校学生的云计算技术基础，云平台规划设计和搭建，云存储、云网络、云安全、容器和大数据等云服务部署运维，云技术应用和大数据分析开发等前沿知识、技术技能、职业素养和团队协作能力</w:t>
      </w:r>
      <w:r>
        <w:rPr>
          <w:rFonts w:ascii="Times New Roman" w:eastAsia="宋体" w:hAnsi="Times New Roman" w:cs="Times New Roman" w:hint="eastAsia"/>
          <w:sz w:val="28"/>
          <w:szCs w:val="28"/>
        </w:rPr>
        <w:t xml:space="preserve"> </w:t>
      </w:r>
    </w:p>
    <w:p w14:paraId="1560957A" w14:textId="438044EB" w:rsidR="001A646A" w:rsidRDefault="001A646A" w:rsidP="001A646A">
      <w:pPr>
        <w:pStyle w:val="1"/>
        <w:spacing w:before="156"/>
      </w:pPr>
      <w:bookmarkStart w:id="0" w:name="_Toc69752018"/>
      <w:r>
        <w:rPr>
          <w:rFonts w:hint="eastAsia"/>
        </w:rPr>
        <w:lastRenderedPageBreak/>
        <w:t>三</w:t>
      </w:r>
      <w:r>
        <w:t>、竞赛内容</w:t>
      </w:r>
      <w:bookmarkEnd w:id="0"/>
    </w:p>
    <w:p w14:paraId="3553366C"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根据业务需求和实际的工程应用环境，要求参赛选手实现私有云平台架构的规划设计、完成私有云平台运维、完成私有云平台运维开发、容器云平台搭建与运维、容器云综合运维、持续集成、容器化部署应用等。竞赛内容包含两部分：</w:t>
      </w:r>
      <w:r>
        <w:rPr>
          <w:rFonts w:ascii="Times New Roman" w:eastAsia="宋体" w:hAnsi="Times New Roman" w:cs="Times New Roman" w:hint="eastAsia"/>
          <w:sz w:val="28"/>
          <w:szCs w:val="28"/>
        </w:rPr>
        <w:t xml:space="preserve"> </w:t>
      </w:r>
    </w:p>
    <w:p w14:paraId="545BA38D" w14:textId="77777777" w:rsidR="001A646A" w:rsidRDefault="001A646A" w:rsidP="001A646A">
      <w:pPr>
        <w:widowControl/>
        <w:spacing w:line="360" w:lineRule="auto"/>
        <w:jc w:val="left"/>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第一部分：私有云平台</w:t>
      </w:r>
      <w:r>
        <w:rPr>
          <w:rFonts w:ascii="Times New Roman" w:eastAsia="宋体" w:hAnsi="Times New Roman" w:cs="Times New Roman" w:hint="eastAsia"/>
          <w:b/>
          <w:bCs/>
          <w:sz w:val="28"/>
          <w:szCs w:val="28"/>
        </w:rPr>
        <w:t xml:space="preserve"> </w:t>
      </w:r>
    </w:p>
    <w:p w14:paraId="5A9E3BA7"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（一）基础环境搭建</w:t>
      </w:r>
      <w:r>
        <w:rPr>
          <w:rFonts w:ascii="Times New Roman" w:eastAsia="宋体" w:hAnsi="Times New Roman" w:cs="Times New Roman" w:hint="eastAsia"/>
          <w:sz w:val="28"/>
          <w:szCs w:val="28"/>
        </w:rPr>
        <w:t xml:space="preserve"> </w:t>
      </w:r>
    </w:p>
    <w:p w14:paraId="036350EF"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根据要求，进行物理主机操作系统设置与管理，包括网络、存储、虚拟化和安全等，确保操作系统正常；检查交换机、服务器之间的连线，测试网络的连通性。</w:t>
      </w:r>
      <w:r>
        <w:rPr>
          <w:rFonts w:ascii="Times New Roman" w:eastAsia="宋体" w:hAnsi="Times New Roman" w:cs="Times New Roman" w:hint="eastAsia"/>
          <w:sz w:val="28"/>
          <w:szCs w:val="28"/>
        </w:rPr>
        <w:t xml:space="preserve"> </w:t>
      </w:r>
    </w:p>
    <w:p w14:paraId="14249D72"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2.</w:t>
      </w:r>
      <w:r>
        <w:rPr>
          <w:rFonts w:ascii="Times New Roman" w:eastAsia="宋体" w:hAnsi="Times New Roman" w:cs="Times New Roman" w:hint="eastAsia"/>
          <w:sz w:val="28"/>
          <w:szCs w:val="28"/>
        </w:rPr>
        <w:t>对服务器进行基础的配置操作，包括配置</w:t>
      </w:r>
      <w:r>
        <w:rPr>
          <w:rFonts w:ascii="Times New Roman" w:eastAsia="宋体" w:hAnsi="Times New Roman" w:cs="Times New Roman" w:hint="eastAsia"/>
          <w:sz w:val="28"/>
          <w:szCs w:val="28"/>
        </w:rPr>
        <w:t>yum</w:t>
      </w:r>
      <w:r>
        <w:rPr>
          <w:rFonts w:ascii="Times New Roman" w:eastAsia="宋体" w:hAnsi="Times New Roman" w:cs="Times New Roman" w:hint="eastAsia"/>
          <w:sz w:val="28"/>
          <w:szCs w:val="28"/>
        </w:rPr>
        <w:t>源、时间同步、分区等。</w:t>
      </w:r>
      <w:r>
        <w:rPr>
          <w:rFonts w:ascii="Times New Roman" w:eastAsia="宋体" w:hAnsi="Times New Roman" w:cs="Times New Roman" w:hint="eastAsia"/>
          <w:sz w:val="28"/>
          <w:szCs w:val="28"/>
        </w:rPr>
        <w:t xml:space="preserve"> </w:t>
      </w:r>
    </w:p>
    <w:p w14:paraId="5BB8CFDE"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（二）</w:t>
      </w:r>
      <w:r>
        <w:rPr>
          <w:rFonts w:ascii="Times New Roman" w:eastAsia="宋体" w:hAnsi="Times New Roman" w:cs="Times New Roman" w:hint="eastAsia"/>
          <w:sz w:val="28"/>
          <w:szCs w:val="28"/>
        </w:rPr>
        <w:t xml:space="preserve">OpenStack </w:t>
      </w:r>
      <w:r>
        <w:rPr>
          <w:rFonts w:ascii="Times New Roman" w:eastAsia="宋体" w:hAnsi="Times New Roman" w:cs="Times New Roman" w:hint="eastAsia"/>
          <w:sz w:val="28"/>
          <w:szCs w:val="28"/>
        </w:rPr>
        <w:t>平台搭建</w:t>
      </w:r>
      <w:r>
        <w:rPr>
          <w:rFonts w:ascii="Times New Roman" w:eastAsia="宋体" w:hAnsi="Times New Roman" w:cs="Times New Roman" w:hint="eastAsia"/>
          <w:sz w:val="28"/>
          <w:szCs w:val="28"/>
        </w:rPr>
        <w:t xml:space="preserve"> </w:t>
      </w:r>
    </w:p>
    <w:p w14:paraId="5C0B4CFE"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准备工作，包括安装和配置</w:t>
      </w:r>
      <w:r>
        <w:rPr>
          <w:rFonts w:ascii="Times New Roman" w:eastAsia="宋体" w:hAnsi="Times New Roman" w:cs="Times New Roman" w:hint="eastAsia"/>
          <w:sz w:val="28"/>
          <w:szCs w:val="28"/>
        </w:rPr>
        <w:t xml:space="preserve"> yum </w:t>
      </w:r>
      <w:r>
        <w:rPr>
          <w:rFonts w:ascii="Times New Roman" w:eastAsia="宋体" w:hAnsi="Times New Roman" w:cs="Times New Roman" w:hint="eastAsia"/>
          <w:sz w:val="28"/>
          <w:szCs w:val="28"/>
        </w:rPr>
        <w:t>源、</w:t>
      </w:r>
      <w:r>
        <w:rPr>
          <w:rFonts w:ascii="Times New Roman" w:eastAsia="宋体" w:hAnsi="Times New Roman" w:cs="Times New Roman" w:hint="eastAsia"/>
          <w:sz w:val="28"/>
          <w:szCs w:val="28"/>
        </w:rPr>
        <w:t>ftp</w:t>
      </w:r>
      <w:r>
        <w:rPr>
          <w:rFonts w:ascii="Times New Roman" w:eastAsia="宋体" w:hAnsi="Times New Roman" w:cs="Times New Roman" w:hint="eastAsia"/>
          <w:sz w:val="28"/>
          <w:szCs w:val="28"/>
        </w:rPr>
        <w:t>、</w:t>
      </w:r>
      <w:proofErr w:type="spellStart"/>
      <w:r>
        <w:rPr>
          <w:rFonts w:ascii="Times New Roman" w:eastAsia="宋体" w:hAnsi="Times New Roman" w:cs="Times New Roman" w:hint="eastAsia"/>
          <w:sz w:val="28"/>
          <w:szCs w:val="28"/>
        </w:rPr>
        <w:t>ntp</w:t>
      </w:r>
      <w:proofErr w:type="spellEnd"/>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http</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RabbitMQ</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 xml:space="preserve">MariaDB </w:t>
      </w:r>
    </w:p>
    <w:p w14:paraId="389581D8"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数据库、</w:t>
      </w:r>
      <w:proofErr w:type="spellStart"/>
      <w:r>
        <w:rPr>
          <w:rFonts w:ascii="Times New Roman" w:eastAsia="宋体" w:hAnsi="Times New Roman" w:cs="Times New Roman" w:hint="eastAsia"/>
          <w:sz w:val="28"/>
          <w:szCs w:val="28"/>
        </w:rPr>
        <w:t>MemCached</w:t>
      </w:r>
      <w:proofErr w:type="spellEnd"/>
      <w:r>
        <w:rPr>
          <w:rFonts w:ascii="Times New Roman" w:eastAsia="宋体" w:hAnsi="Times New Roman" w:cs="Times New Roman" w:hint="eastAsia"/>
          <w:sz w:val="28"/>
          <w:szCs w:val="28"/>
        </w:rPr>
        <w:t>、</w:t>
      </w:r>
      <w:proofErr w:type="spellStart"/>
      <w:r>
        <w:rPr>
          <w:rFonts w:ascii="Times New Roman" w:eastAsia="宋体" w:hAnsi="Times New Roman" w:cs="Times New Roman" w:hint="eastAsia"/>
          <w:sz w:val="28"/>
          <w:szCs w:val="28"/>
        </w:rPr>
        <w:t>etcd</w:t>
      </w:r>
      <w:proofErr w:type="spell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等服务。</w:t>
      </w:r>
      <w:r>
        <w:rPr>
          <w:rFonts w:ascii="Times New Roman" w:eastAsia="宋体" w:hAnsi="Times New Roman" w:cs="Times New Roman" w:hint="eastAsia"/>
          <w:sz w:val="28"/>
          <w:szCs w:val="28"/>
        </w:rPr>
        <w:t xml:space="preserve"> </w:t>
      </w:r>
    </w:p>
    <w:p w14:paraId="5AA2FF94"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 </w:t>
      </w:r>
      <w:r>
        <w:rPr>
          <w:rFonts w:ascii="Times New Roman" w:eastAsia="宋体" w:hAnsi="Times New Roman" w:cs="Times New Roman" w:hint="eastAsia"/>
          <w:sz w:val="28"/>
          <w:szCs w:val="28"/>
        </w:rPr>
        <w:t>编写（或提供的）安装脚本完成私有云平台的搭建，搭建完成后，检查各个组件的运行状态，能正确地使用私有云平台。</w:t>
      </w:r>
      <w:r>
        <w:rPr>
          <w:rFonts w:ascii="Times New Roman" w:eastAsia="宋体" w:hAnsi="Times New Roman" w:cs="Times New Roman" w:hint="eastAsia"/>
          <w:sz w:val="28"/>
          <w:szCs w:val="28"/>
        </w:rPr>
        <w:t xml:space="preserve"> </w:t>
      </w:r>
    </w:p>
    <w:p w14:paraId="3A33AEE0"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（三）</w:t>
      </w:r>
      <w:r>
        <w:rPr>
          <w:rFonts w:ascii="Times New Roman" w:eastAsia="宋体" w:hAnsi="Times New Roman" w:cs="Times New Roman" w:hint="eastAsia"/>
          <w:sz w:val="28"/>
          <w:szCs w:val="28"/>
        </w:rPr>
        <w:t xml:space="preserve">OpenStack </w:t>
      </w:r>
      <w:r>
        <w:rPr>
          <w:rFonts w:ascii="Times New Roman" w:eastAsia="宋体" w:hAnsi="Times New Roman" w:cs="Times New Roman" w:hint="eastAsia"/>
          <w:sz w:val="28"/>
          <w:szCs w:val="28"/>
        </w:rPr>
        <w:t>平台运维</w:t>
      </w:r>
      <w:r>
        <w:rPr>
          <w:rFonts w:ascii="Times New Roman" w:eastAsia="宋体" w:hAnsi="Times New Roman" w:cs="Times New Roman" w:hint="eastAsia"/>
          <w:sz w:val="28"/>
          <w:szCs w:val="28"/>
        </w:rPr>
        <w:t xml:space="preserve"> </w:t>
      </w:r>
    </w:p>
    <w:p w14:paraId="6BC8A69B"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能够对云主机、云存储、云网络、云数据库、负载均衡和高可用等的运维管理。</w:t>
      </w:r>
      <w:r>
        <w:rPr>
          <w:rFonts w:ascii="Times New Roman" w:eastAsia="宋体" w:hAnsi="Times New Roman" w:cs="Times New Roman" w:hint="eastAsia"/>
          <w:sz w:val="28"/>
          <w:szCs w:val="28"/>
        </w:rPr>
        <w:t xml:space="preserve"> </w:t>
      </w:r>
    </w:p>
    <w:p w14:paraId="0BAC8358"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 xml:space="preserve">2. </w:t>
      </w:r>
      <w:r>
        <w:rPr>
          <w:rFonts w:ascii="Times New Roman" w:eastAsia="宋体" w:hAnsi="Times New Roman" w:cs="Times New Roman" w:hint="eastAsia"/>
          <w:sz w:val="28"/>
          <w:szCs w:val="28"/>
        </w:rPr>
        <w:t>完成私有云组件的运维，包括</w:t>
      </w:r>
      <w:r>
        <w:rPr>
          <w:rFonts w:ascii="Times New Roman" w:eastAsia="宋体" w:hAnsi="Times New Roman" w:cs="Times New Roman" w:hint="eastAsia"/>
          <w:sz w:val="28"/>
          <w:szCs w:val="28"/>
        </w:rPr>
        <w:t xml:space="preserve"> Keystone</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Glance</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Nova</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Neutron</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Cinder</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 xml:space="preserve"> </w:t>
      </w:r>
    </w:p>
    <w:p w14:paraId="74378455"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Swift</w:t>
      </w:r>
      <w:r>
        <w:rPr>
          <w:rFonts w:ascii="Times New Roman" w:eastAsia="宋体" w:hAnsi="Times New Roman" w:cs="Times New Roman" w:hint="eastAsia"/>
          <w:sz w:val="28"/>
          <w:szCs w:val="28"/>
        </w:rPr>
        <w:t>、</w:t>
      </w:r>
      <w:proofErr w:type="spellStart"/>
      <w:r>
        <w:rPr>
          <w:rFonts w:ascii="Times New Roman" w:eastAsia="宋体" w:hAnsi="Times New Roman" w:cs="Times New Roman" w:hint="eastAsia"/>
          <w:sz w:val="28"/>
          <w:szCs w:val="28"/>
        </w:rPr>
        <w:t>Ceph</w:t>
      </w:r>
      <w:proofErr w:type="spell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等组件，并编写</w:t>
      </w:r>
      <w:r>
        <w:rPr>
          <w:rFonts w:ascii="Times New Roman" w:eastAsia="宋体" w:hAnsi="Times New Roman" w:cs="Times New Roman" w:hint="eastAsia"/>
          <w:sz w:val="28"/>
          <w:szCs w:val="28"/>
        </w:rPr>
        <w:t xml:space="preserve"> Shell </w:t>
      </w:r>
      <w:r>
        <w:rPr>
          <w:rFonts w:ascii="Times New Roman" w:eastAsia="宋体" w:hAnsi="Times New Roman" w:cs="Times New Roman" w:hint="eastAsia"/>
          <w:sz w:val="28"/>
          <w:szCs w:val="28"/>
        </w:rPr>
        <w:t>脚本完成对</w:t>
      </w:r>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hint="eastAsia"/>
          <w:sz w:val="28"/>
          <w:szCs w:val="28"/>
        </w:rPr>
        <w:t>Openstack</w:t>
      </w:r>
      <w:proofErr w:type="spell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的运维。</w:t>
      </w:r>
      <w:r>
        <w:rPr>
          <w:rFonts w:ascii="Times New Roman" w:eastAsia="宋体" w:hAnsi="Times New Roman" w:cs="Times New Roman" w:hint="eastAsia"/>
          <w:sz w:val="28"/>
          <w:szCs w:val="28"/>
        </w:rPr>
        <w:t xml:space="preserve"> </w:t>
      </w:r>
    </w:p>
    <w:p w14:paraId="10DCA805"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3. </w:t>
      </w:r>
      <w:r>
        <w:rPr>
          <w:rFonts w:ascii="Times New Roman" w:eastAsia="宋体" w:hAnsi="Times New Roman" w:cs="Times New Roman" w:hint="eastAsia"/>
          <w:sz w:val="28"/>
          <w:szCs w:val="28"/>
        </w:rPr>
        <w:t>完成私有云上的应用项目部署，如搭建私有博客系统、搭建应用商城网站等。</w:t>
      </w:r>
      <w:r>
        <w:rPr>
          <w:rFonts w:ascii="Times New Roman" w:eastAsia="宋体" w:hAnsi="Times New Roman" w:cs="Times New Roman" w:hint="eastAsia"/>
          <w:sz w:val="28"/>
          <w:szCs w:val="28"/>
        </w:rPr>
        <w:t xml:space="preserve"> </w:t>
      </w:r>
    </w:p>
    <w:p w14:paraId="7C267418"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4. </w:t>
      </w:r>
      <w:r>
        <w:rPr>
          <w:rFonts w:ascii="Times New Roman" w:eastAsia="宋体" w:hAnsi="Times New Roman" w:cs="Times New Roman" w:hint="eastAsia"/>
          <w:sz w:val="28"/>
          <w:szCs w:val="28"/>
        </w:rPr>
        <w:t>掌握私有云上各个服务的依赖关系与对应关系，能排除在使用过程中遇到的问题，确保私有云环境稳定、顺畅运行。</w:t>
      </w:r>
      <w:r>
        <w:rPr>
          <w:rFonts w:ascii="Times New Roman" w:eastAsia="宋体" w:hAnsi="Times New Roman" w:cs="Times New Roman" w:hint="eastAsia"/>
          <w:sz w:val="28"/>
          <w:szCs w:val="28"/>
        </w:rPr>
        <w:t xml:space="preserve"> </w:t>
      </w:r>
    </w:p>
    <w:p w14:paraId="6A40CA55"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（四）</w:t>
      </w:r>
      <w:r>
        <w:rPr>
          <w:rFonts w:ascii="Times New Roman" w:eastAsia="宋体" w:hAnsi="Times New Roman" w:cs="Times New Roman" w:hint="eastAsia"/>
          <w:sz w:val="28"/>
          <w:szCs w:val="28"/>
        </w:rPr>
        <w:t xml:space="preserve">OpenStack </w:t>
      </w:r>
      <w:r>
        <w:rPr>
          <w:rFonts w:ascii="Times New Roman" w:eastAsia="宋体" w:hAnsi="Times New Roman" w:cs="Times New Roman" w:hint="eastAsia"/>
          <w:sz w:val="28"/>
          <w:szCs w:val="28"/>
        </w:rPr>
        <w:t>平台运维开发</w:t>
      </w:r>
      <w:r>
        <w:rPr>
          <w:rFonts w:ascii="Times New Roman" w:eastAsia="宋体" w:hAnsi="Times New Roman" w:cs="Times New Roman" w:hint="eastAsia"/>
          <w:sz w:val="28"/>
          <w:szCs w:val="28"/>
        </w:rPr>
        <w:t xml:space="preserve"> </w:t>
      </w:r>
    </w:p>
    <w:p w14:paraId="529F0468"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编写</w:t>
      </w:r>
      <w:r>
        <w:rPr>
          <w:rFonts w:ascii="Times New Roman" w:eastAsia="宋体" w:hAnsi="Times New Roman" w:cs="Times New Roman" w:hint="eastAsia"/>
          <w:sz w:val="28"/>
          <w:szCs w:val="28"/>
        </w:rPr>
        <w:t xml:space="preserve"> Python </w:t>
      </w:r>
      <w:r>
        <w:rPr>
          <w:rFonts w:ascii="Times New Roman" w:eastAsia="宋体" w:hAnsi="Times New Roman" w:cs="Times New Roman" w:hint="eastAsia"/>
          <w:sz w:val="28"/>
          <w:szCs w:val="28"/>
        </w:rPr>
        <w:t>脚本调用</w:t>
      </w:r>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hint="eastAsia"/>
          <w:sz w:val="28"/>
          <w:szCs w:val="28"/>
        </w:rPr>
        <w:t>Openstack</w:t>
      </w:r>
      <w:proofErr w:type="spellEnd"/>
      <w:r>
        <w:rPr>
          <w:rFonts w:ascii="Times New Roman" w:eastAsia="宋体" w:hAnsi="Times New Roman" w:cs="Times New Roman" w:hint="eastAsia"/>
          <w:sz w:val="28"/>
          <w:szCs w:val="28"/>
        </w:rPr>
        <w:t xml:space="preserve"> API </w:t>
      </w:r>
      <w:r>
        <w:rPr>
          <w:rFonts w:ascii="Times New Roman" w:eastAsia="宋体" w:hAnsi="Times New Roman" w:cs="Times New Roman" w:hint="eastAsia"/>
          <w:sz w:val="28"/>
          <w:szCs w:val="28"/>
        </w:rPr>
        <w:t>完成对</w:t>
      </w:r>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hint="eastAsia"/>
          <w:sz w:val="28"/>
          <w:szCs w:val="28"/>
        </w:rPr>
        <w:t>Openstack</w:t>
      </w:r>
      <w:proofErr w:type="spell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的运维管理；</w:t>
      </w:r>
      <w:r>
        <w:rPr>
          <w:rFonts w:ascii="Times New Roman" w:eastAsia="宋体" w:hAnsi="Times New Roman" w:cs="Times New Roman" w:hint="eastAsia"/>
          <w:sz w:val="28"/>
          <w:szCs w:val="28"/>
        </w:rPr>
        <w:t xml:space="preserve"> </w:t>
      </w:r>
    </w:p>
    <w:p w14:paraId="3978E857"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 </w:t>
      </w:r>
      <w:r>
        <w:rPr>
          <w:rFonts w:ascii="Times New Roman" w:eastAsia="宋体" w:hAnsi="Times New Roman" w:cs="Times New Roman" w:hint="eastAsia"/>
          <w:sz w:val="28"/>
          <w:szCs w:val="28"/>
        </w:rPr>
        <w:t>使用</w:t>
      </w:r>
      <w:r>
        <w:rPr>
          <w:rFonts w:ascii="Times New Roman" w:eastAsia="宋体" w:hAnsi="Times New Roman" w:cs="Times New Roman" w:hint="eastAsia"/>
          <w:sz w:val="28"/>
          <w:szCs w:val="28"/>
        </w:rPr>
        <w:t xml:space="preserve"> Ansible </w:t>
      </w:r>
      <w:r>
        <w:rPr>
          <w:rFonts w:ascii="Times New Roman" w:eastAsia="宋体" w:hAnsi="Times New Roman" w:cs="Times New Roman" w:hint="eastAsia"/>
          <w:sz w:val="28"/>
          <w:szCs w:val="28"/>
        </w:rPr>
        <w:t>自动化运维工具对目标节点进行批量化部署或运维操作。</w:t>
      </w:r>
      <w:r>
        <w:rPr>
          <w:rFonts w:ascii="Times New Roman" w:eastAsia="宋体" w:hAnsi="Times New Roman" w:cs="Times New Roman" w:hint="eastAsia"/>
          <w:sz w:val="28"/>
          <w:szCs w:val="28"/>
        </w:rPr>
        <w:t xml:space="preserve"> </w:t>
      </w:r>
    </w:p>
    <w:p w14:paraId="6E763449" w14:textId="77777777" w:rsidR="001A646A" w:rsidRDefault="001A646A" w:rsidP="001A646A">
      <w:pPr>
        <w:widowControl/>
        <w:spacing w:line="360" w:lineRule="auto"/>
        <w:jc w:val="left"/>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第二部分：容器云平台</w:t>
      </w:r>
      <w:r>
        <w:rPr>
          <w:rFonts w:ascii="Times New Roman" w:eastAsia="宋体" w:hAnsi="Times New Roman" w:cs="Times New Roman" w:hint="eastAsia"/>
          <w:b/>
          <w:bCs/>
          <w:sz w:val="28"/>
          <w:szCs w:val="28"/>
        </w:rPr>
        <w:t xml:space="preserve"> </w:t>
      </w:r>
    </w:p>
    <w:p w14:paraId="47C0B6D3"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（一）</w:t>
      </w:r>
      <w:r>
        <w:rPr>
          <w:rFonts w:ascii="Times New Roman" w:eastAsia="宋体" w:hAnsi="Times New Roman" w:cs="Times New Roman" w:hint="eastAsia"/>
          <w:sz w:val="28"/>
          <w:szCs w:val="28"/>
        </w:rPr>
        <w:t xml:space="preserve">docker </w:t>
      </w:r>
      <w:r>
        <w:rPr>
          <w:rFonts w:ascii="Times New Roman" w:eastAsia="宋体" w:hAnsi="Times New Roman" w:cs="Times New Roman" w:hint="eastAsia"/>
          <w:sz w:val="28"/>
          <w:szCs w:val="28"/>
        </w:rPr>
        <w:t>服务及仓库安装</w:t>
      </w:r>
      <w:r>
        <w:rPr>
          <w:rFonts w:ascii="Times New Roman" w:eastAsia="宋体" w:hAnsi="Times New Roman" w:cs="Times New Roman" w:hint="eastAsia"/>
          <w:sz w:val="28"/>
          <w:szCs w:val="28"/>
        </w:rPr>
        <w:t xml:space="preserve"> </w:t>
      </w:r>
    </w:p>
    <w:p w14:paraId="4732A27B"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安装</w:t>
      </w:r>
      <w:r>
        <w:rPr>
          <w:rFonts w:ascii="Times New Roman" w:eastAsia="宋体" w:hAnsi="Times New Roman" w:cs="Times New Roman" w:hint="eastAsia"/>
          <w:sz w:val="28"/>
          <w:szCs w:val="28"/>
        </w:rPr>
        <w:t xml:space="preserve"> Docker </w:t>
      </w:r>
      <w:r>
        <w:rPr>
          <w:rFonts w:ascii="Times New Roman" w:eastAsia="宋体" w:hAnsi="Times New Roman" w:cs="Times New Roman" w:hint="eastAsia"/>
          <w:sz w:val="28"/>
          <w:szCs w:val="28"/>
        </w:rPr>
        <w:t>服务，部署私有容器仓库。</w:t>
      </w:r>
      <w:r>
        <w:rPr>
          <w:rFonts w:ascii="Times New Roman" w:eastAsia="宋体" w:hAnsi="Times New Roman" w:cs="Times New Roman" w:hint="eastAsia"/>
          <w:sz w:val="28"/>
          <w:szCs w:val="28"/>
        </w:rPr>
        <w:t xml:space="preserve"> </w:t>
      </w:r>
    </w:p>
    <w:p w14:paraId="7C901CC0"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 </w:t>
      </w:r>
      <w:r>
        <w:rPr>
          <w:rFonts w:ascii="Times New Roman" w:eastAsia="宋体" w:hAnsi="Times New Roman" w:cs="Times New Roman" w:hint="eastAsia"/>
          <w:sz w:val="28"/>
          <w:szCs w:val="28"/>
        </w:rPr>
        <w:t>安装</w:t>
      </w:r>
      <w:r>
        <w:rPr>
          <w:rFonts w:ascii="Times New Roman" w:eastAsia="宋体" w:hAnsi="Times New Roman" w:cs="Times New Roman" w:hint="eastAsia"/>
          <w:sz w:val="28"/>
          <w:szCs w:val="28"/>
        </w:rPr>
        <w:t xml:space="preserve"> docker-compose </w:t>
      </w:r>
      <w:r>
        <w:rPr>
          <w:rFonts w:ascii="Times New Roman" w:eastAsia="宋体" w:hAnsi="Times New Roman" w:cs="Times New Roman" w:hint="eastAsia"/>
          <w:sz w:val="28"/>
          <w:szCs w:val="28"/>
        </w:rPr>
        <w:t>容器编排服务。</w:t>
      </w:r>
      <w:r>
        <w:rPr>
          <w:rFonts w:ascii="Times New Roman" w:eastAsia="宋体" w:hAnsi="Times New Roman" w:cs="Times New Roman" w:hint="eastAsia"/>
          <w:sz w:val="28"/>
          <w:szCs w:val="28"/>
        </w:rPr>
        <w:t xml:space="preserve"> </w:t>
      </w:r>
    </w:p>
    <w:p w14:paraId="3FABEA4F"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3. </w:t>
      </w:r>
      <w:r>
        <w:rPr>
          <w:rFonts w:ascii="Times New Roman" w:eastAsia="宋体" w:hAnsi="Times New Roman" w:cs="Times New Roman" w:hint="eastAsia"/>
          <w:sz w:val="28"/>
          <w:szCs w:val="28"/>
        </w:rPr>
        <w:t>使用</w:t>
      </w:r>
      <w:r>
        <w:rPr>
          <w:rFonts w:ascii="Times New Roman" w:eastAsia="宋体" w:hAnsi="Times New Roman" w:cs="Times New Roman" w:hint="eastAsia"/>
          <w:sz w:val="28"/>
          <w:szCs w:val="28"/>
        </w:rPr>
        <w:t xml:space="preserve"> compose </w:t>
      </w:r>
      <w:r>
        <w:rPr>
          <w:rFonts w:ascii="Times New Roman" w:eastAsia="宋体" w:hAnsi="Times New Roman" w:cs="Times New Roman" w:hint="eastAsia"/>
          <w:sz w:val="28"/>
          <w:szCs w:val="28"/>
        </w:rPr>
        <w:t>进行容器编排。</w:t>
      </w:r>
      <w:r>
        <w:rPr>
          <w:rFonts w:ascii="Times New Roman" w:eastAsia="宋体" w:hAnsi="Times New Roman" w:cs="Times New Roman" w:hint="eastAsia"/>
          <w:sz w:val="28"/>
          <w:szCs w:val="28"/>
        </w:rPr>
        <w:t xml:space="preserve"> </w:t>
      </w:r>
    </w:p>
    <w:p w14:paraId="4148BC94"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（二）基于容器的</w:t>
      </w:r>
      <w:r>
        <w:rPr>
          <w:rFonts w:ascii="Times New Roman" w:eastAsia="宋体" w:hAnsi="Times New Roman" w:cs="Times New Roman" w:hint="eastAsia"/>
          <w:sz w:val="28"/>
          <w:szCs w:val="28"/>
        </w:rPr>
        <w:t xml:space="preserve"> web </w:t>
      </w:r>
      <w:r>
        <w:rPr>
          <w:rFonts w:ascii="Times New Roman" w:eastAsia="宋体" w:hAnsi="Times New Roman" w:cs="Times New Roman" w:hint="eastAsia"/>
          <w:sz w:val="28"/>
          <w:szCs w:val="28"/>
        </w:rPr>
        <w:t>应用系统部署任务</w:t>
      </w:r>
      <w:r>
        <w:rPr>
          <w:rFonts w:ascii="Times New Roman" w:eastAsia="宋体" w:hAnsi="Times New Roman" w:cs="Times New Roman" w:hint="eastAsia"/>
          <w:sz w:val="28"/>
          <w:szCs w:val="28"/>
        </w:rPr>
        <w:t xml:space="preserve"> </w:t>
      </w:r>
    </w:p>
    <w:p w14:paraId="1E77587A"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基于容器化平台，编写</w:t>
      </w:r>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hint="eastAsia"/>
          <w:sz w:val="28"/>
          <w:szCs w:val="28"/>
        </w:rPr>
        <w:t>dockerfile</w:t>
      </w:r>
      <w:proofErr w:type="spellEnd"/>
      <w:r>
        <w:rPr>
          <w:rFonts w:ascii="Times New Roman" w:eastAsia="宋体" w:hAnsi="Times New Roman" w:cs="Times New Roman" w:hint="eastAsia"/>
          <w:sz w:val="28"/>
          <w:szCs w:val="28"/>
        </w:rPr>
        <w:t>，制作容器镜像</w:t>
      </w:r>
      <w:r>
        <w:rPr>
          <w:rFonts w:ascii="Times New Roman" w:eastAsia="宋体" w:hAnsi="Times New Roman" w:cs="Times New Roman" w:hint="eastAsia"/>
          <w:sz w:val="28"/>
          <w:szCs w:val="28"/>
        </w:rPr>
        <w:t xml:space="preserve"> </w:t>
      </w:r>
    </w:p>
    <w:p w14:paraId="638A0A93"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 </w:t>
      </w:r>
      <w:r>
        <w:rPr>
          <w:rFonts w:ascii="Times New Roman" w:eastAsia="宋体" w:hAnsi="Times New Roman" w:cs="Times New Roman" w:hint="eastAsia"/>
          <w:sz w:val="28"/>
          <w:szCs w:val="28"/>
        </w:rPr>
        <w:t>通过</w:t>
      </w:r>
      <w:r>
        <w:rPr>
          <w:rFonts w:ascii="Times New Roman" w:eastAsia="宋体" w:hAnsi="Times New Roman" w:cs="Times New Roman" w:hint="eastAsia"/>
          <w:sz w:val="28"/>
          <w:szCs w:val="28"/>
        </w:rPr>
        <w:t xml:space="preserve"> web </w:t>
      </w:r>
      <w:r>
        <w:rPr>
          <w:rFonts w:ascii="Times New Roman" w:eastAsia="宋体" w:hAnsi="Times New Roman" w:cs="Times New Roman" w:hint="eastAsia"/>
          <w:sz w:val="28"/>
          <w:szCs w:val="28"/>
        </w:rPr>
        <w:t>应用系统所需的服务，制作相应容器镜像</w:t>
      </w:r>
      <w:r>
        <w:rPr>
          <w:rFonts w:ascii="Times New Roman" w:eastAsia="宋体" w:hAnsi="Times New Roman" w:cs="Times New Roman" w:hint="eastAsia"/>
          <w:sz w:val="28"/>
          <w:szCs w:val="28"/>
        </w:rPr>
        <w:t xml:space="preserve"> </w:t>
      </w:r>
    </w:p>
    <w:p w14:paraId="41C48377"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3. </w:t>
      </w:r>
      <w:r>
        <w:rPr>
          <w:rFonts w:ascii="Times New Roman" w:eastAsia="宋体" w:hAnsi="Times New Roman" w:cs="Times New Roman" w:hint="eastAsia"/>
          <w:sz w:val="28"/>
          <w:szCs w:val="28"/>
        </w:rPr>
        <w:t>使用制作的镜像，通过</w:t>
      </w:r>
      <w:r>
        <w:rPr>
          <w:rFonts w:ascii="Times New Roman" w:eastAsia="宋体" w:hAnsi="Times New Roman" w:cs="Times New Roman" w:hint="eastAsia"/>
          <w:sz w:val="28"/>
          <w:szCs w:val="28"/>
        </w:rPr>
        <w:t xml:space="preserve"> compose </w:t>
      </w:r>
      <w:r>
        <w:rPr>
          <w:rFonts w:ascii="Times New Roman" w:eastAsia="宋体" w:hAnsi="Times New Roman" w:cs="Times New Roman" w:hint="eastAsia"/>
          <w:sz w:val="28"/>
          <w:szCs w:val="28"/>
        </w:rPr>
        <w:t>编排服务，启动</w:t>
      </w:r>
      <w:r>
        <w:rPr>
          <w:rFonts w:ascii="Times New Roman" w:eastAsia="宋体" w:hAnsi="Times New Roman" w:cs="Times New Roman" w:hint="eastAsia"/>
          <w:sz w:val="28"/>
          <w:szCs w:val="28"/>
        </w:rPr>
        <w:t xml:space="preserve"> web </w:t>
      </w:r>
      <w:r>
        <w:rPr>
          <w:rFonts w:ascii="Times New Roman" w:eastAsia="宋体" w:hAnsi="Times New Roman" w:cs="Times New Roman" w:hint="eastAsia"/>
          <w:sz w:val="28"/>
          <w:szCs w:val="28"/>
        </w:rPr>
        <w:t>应用</w:t>
      </w:r>
      <w:r>
        <w:rPr>
          <w:rFonts w:ascii="Times New Roman" w:eastAsia="宋体" w:hAnsi="Times New Roman" w:cs="Times New Roman" w:hint="eastAsia"/>
          <w:sz w:val="28"/>
          <w:szCs w:val="28"/>
        </w:rPr>
        <w:t xml:space="preserve"> </w:t>
      </w:r>
    </w:p>
    <w:p w14:paraId="2AF452CF"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（三）基于容器的持续集成部署任务</w:t>
      </w:r>
    </w:p>
    <w:p w14:paraId="7A199C39"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基于容器完成持续化集成的案例。例如使用</w:t>
      </w:r>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hint="eastAsia"/>
          <w:sz w:val="28"/>
          <w:szCs w:val="28"/>
        </w:rPr>
        <w:t>gitlab+Jenkins</w:t>
      </w:r>
      <w:proofErr w:type="spell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完成持续集成案例、使用</w:t>
      </w:r>
      <w:r>
        <w:rPr>
          <w:rFonts w:ascii="Times New Roman" w:eastAsia="宋体" w:hAnsi="Times New Roman" w:cs="Times New Roman" w:hint="eastAsia"/>
          <w:sz w:val="28"/>
          <w:szCs w:val="28"/>
        </w:rPr>
        <w:t xml:space="preserve"> GitLab + Gitlab-runner </w:t>
      </w:r>
      <w:r>
        <w:rPr>
          <w:rFonts w:ascii="Times New Roman" w:eastAsia="宋体" w:hAnsi="Times New Roman" w:cs="Times New Roman" w:hint="eastAsia"/>
          <w:sz w:val="28"/>
          <w:szCs w:val="28"/>
        </w:rPr>
        <w:t>来构建持续集成环境或使用</w:t>
      </w:r>
      <w:r>
        <w:rPr>
          <w:rFonts w:ascii="Times New Roman" w:eastAsia="宋体" w:hAnsi="Times New Roman" w:cs="Times New Roman" w:hint="eastAsia"/>
          <w:sz w:val="28"/>
          <w:szCs w:val="28"/>
        </w:rPr>
        <w:t xml:space="preserve"> GitLab + Drone</w:t>
      </w:r>
      <w:r>
        <w:rPr>
          <w:rFonts w:ascii="Times New Roman" w:eastAsia="宋体" w:hAnsi="Times New Roman" w:cs="Times New Roman" w:hint="eastAsia"/>
          <w:sz w:val="28"/>
          <w:szCs w:val="28"/>
        </w:rPr>
        <w:t>来构建持续集成环境等。</w:t>
      </w:r>
      <w:r>
        <w:rPr>
          <w:rFonts w:ascii="Times New Roman" w:eastAsia="宋体" w:hAnsi="Times New Roman" w:cs="Times New Roman" w:hint="eastAsia"/>
          <w:sz w:val="28"/>
          <w:szCs w:val="28"/>
        </w:rPr>
        <w:t xml:space="preserve"> </w:t>
      </w:r>
    </w:p>
    <w:p w14:paraId="438B2C6B" w14:textId="77777777" w:rsidR="001A646A" w:rsidRDefault="001A646A" w:rsidP="001A646A">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（四）</w:t>
      </w:r>
      <w:r>
        <w:rPr>
          <w:rFonts w:ascii="Times New Roman" w:eastAsia="宋体" w:hAnsi="Times New Roman" w:cs="Times New Roman" w:hint="eastAsia"/>
          <w:sz w:val="28"/>
          <w:szCs w:val="28"/>
        </w:rPr>
        <w:t xml:space="preserve">Kubernetes </w:t>
      </w:r>
      <w:r>
        <w:rPr>
          <w:rFonts w:ascii="Times New Roman" w:eastAsia="宋体" w:hAnsi="Times New Roman" w:cs="Times New Roman" w:hint="eastAsia"/>
          <w:sz w:val="28"/>
          <w:szCs w:val="28"/>
        </w:rPr>
        <w:t>容器云平台部署与运维</w:t>
      </w:r>
      <w:r>
        <w:rPr>
          <w:rFonts w:ascii="Times New Roman" w:eastAsia="宋体" w:hAnsi="Times New Roman" w:cs="Times New Roman" w:hint="eastAsia"/>
          <w:sz w:val="28"/>
          <w:szCs w:val="28"/>
        </w:rPr>
        <w:t xml:space="preserve"> </w:t>
      </w:r>
    </w:p>
    <w:p w14:paraId="4D33EC7F"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1. </w:t>
      </w:r>
      <w:r>
        <w:rPr>
          <w:rFonts w:ascii="Times New Roman" w:eastAsia="宋体" w:hAnsi="Times New Roman" w:cs="Times New Roman" w:hint="eastAsia"/>
          <w:sz w:val="28"/>
          <w:szCs w:val="28"/>
        </w:rPr>
        <w:t>容器基础的运维操作，包括镜像、容器、仓库、网络等。</w:t>
      </w:r>
      <w:r>
        <w:rPr>
          <w:rFonts w:ascii="Times New Roman" w:eastAsia="宋体" w:hAnsi="Times New Roman" w:cs="Times New Roman" w:hint="eastAsia"/>
          <w:sz w:val="28"/>
          <w:szCs w:val="28"/>
        </w:rPr>
        <w:t xml:space="preserve"> </w:t>
      </w:r>
    </w:p>
    <w:p w14:paraId="5C04A5FE"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 </w:t>
      </w:r>
      <w:r>
        <w:rPr>
          <w:rFonts w:ascii="Times New Roman" w:eastAsia="宋体" w:hAnsi="Times New Roman" w:cs="Times New Roman" w:hint="eastAsia"/>
          <w:sz w:val="28"/>
          <w:szCs w:val="28"/>
        </w:rPr>
        <w:t>基于</w:t>
      </w:r>
      <w:r>
        <w:rPr>
          <w:rFonts w:ascii="Times New Roman" w:eastAsia="宋体" w:hAnsi="Times New Roman" w:cs="Times New Roman" w:hint="eastAsia"/>
          <w:sz w:val="28"/>
          <w:szCs w:val="28"/>
        </w:rPr>
        <w:t xml:space="preserve"> Kubernetes </w:t>
      </w:r>
      <w:r>
        <w:rPr>
          <w:rFonts w:ascii="Times New Roman" w:eastAsia="宋体" w:hAnsi="Times New Roman" w:cs="Times New Roman" w:hint="eastAsia"/>
          <w:sz w:val="28"/>
          <w:szCs w:val="28"/>
        </w:rPr>
        <w:t>集群环境搭建和运维等。</w:t>
      </w:r>
      <w:r>
        <w:rPr>
          <w:rFonts w:ascii="Times New Roman" w:eastAsia="宋体" w:hAnsi="Times New Roman" w:cs="Times New Roman" w:hint="eastAsia"/>
          <w:sz w:val="28"/>
          <w:szCs w:val="28"/>
        </w:rPr>
        <w:t xml:space="preserve"> </w:t>
      </w:r>
    </w:p>
    <w:p w14:paraId="3960E3A8" w14:textId="77777777" w:rsidR="001A646A" w:rsidRDefault="001A646A" w:rsidP="001A646A">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3. </w:t>
      </w:r>
      <w:r>
        <w:rPr>
          <w:rFonts w:ascii="Times New Roman" w:eastAsia="宋体" w:hAnsi="Times New Roman" w:cs="Times New Roman" w:hint="eastAsia"/>
          <w:sz w:val="28"/>
          <w:szCs w:val="28"/>
        </w:rPr>
        <w:t>基于</w:t>
      </w:r>
      <w:r>
        <w:rPr>
          <w:rFonts w:ascii="Times New Roman" w:eastAsia="宋体" w:hAnsi="Times New Roman" w:cs="Times New Roman" w:hint="eastAsia"/>
          <w:sz w:val="28"/>
          <w:szCs w:val="28"/>
        </w:rPr>
        <w:t xml:space="preserve"> Kubernetes </w:t>
      </w:r>
      <w:r>
        <w:rPr>
          <w:rFonts w:ascii="Times New Roman" w:eastAsia="宋体" w:hAnsi="Times New Roman" w:cs="Times New Roman" w:hint="eastAsia"/>
          <w:sz w:val="28"/>
          <w:szCs w:val="28"/>
        </w:rPr>
        <w:t>集群的应用系统部署与运维等。</w:t>
      </w:r>
      <w:r>
        <w:rPr>
          <w:rFonts w:ascii="Times New Roman" w:eastAsia="宋体" w:hAnsi="Times New Roman" w:cs="Times New Roman" w:hint="eastAsia"/>
          <w:sz w:val="28"/>
          <w:szCs w:val="28"/>
        </w:rPr>
        <w:t xml:space="preserve"> </w:t>
      </w:r>
    </w:p>
    <w:p w14:paraId="20B5D211" w14:textId="550A6A76" w:rsidR="00534942" w:rsidRPr="001A646A" w:rsidRDefault="001A646A" w:rsidP="001A646A">
      <w:pPr>
        <w:rPr>
          <w:rFonts w:ascii="Times New Roman" w:hAnsi="Times New Roman" w:cs="Times New Roman" w:hint="eastAsia"/>
          <w:sz w:val="28"/>
          <w:szCs w:val="28"/>
        </w:rPr>
      </w:pPr>
      <w:r>
        <w:rPr>
          <w:rFonts w:ascii="Times New Roman" w:eastAsia="宋体" w:hAnsi="Times New Roman" w:cs="Times New Roman" w:hint="eastAsia"/>
          <w:sz w:val="28"/>
          <w:szCs w:val="28"/>
        </w:rPr>
        <w:t>本赛项比赛时间为一天，上午</w:t>
      </w:r>
      <w:r>
        <w:rPr>
          <w:rFonts w:ascii="Times New Roman" w:eastAsia="宋体" w:hAnsi="Times New Roman" w:cs="Times New Roman" w:hint="eastAsia"/>
          <w:sz w:val="28"/>
          <w:szCs w:val="28"/>
        </w:rPr>
        <w:t xml:space="preserve"> 9</w:t>
      </w:r>
      <w:r>
        <w:rPr>
          <w:rFonts w:ascii="Times New Roman" w:eastAsia="宋体" w:hAnsi="Times New Roman" w:cs="Times New Roman" w:hint="eastAsia"/>
          <w:sz w:val="28"/>
          <w:szCs w:val="28"/>
        </w:rPr>
        <w:t>点</w:t>
      </w:r>
      <w:r>
        <w:rPr>
          <w:rFonts w:ascii="Times New Roman" w:eastAsia="宋体" w:hAnsi="Times New Roman" w:cs="Times New Roman" w:hint="eastAsia"/>
          <w:sz w:val="28"/>
          <w:szCs w:val="28"/>
        </w:rPr>
        <w:t>-12</w:t>
      </w:r>
      <w:r>
        <w:rPr>
          <w:rFonts w:ascii="Times New Roman" w:eastAsia="宋体" w:hAnsi="Times New Roman" w:cs="Times New Roman" w:hint="eastAsia"/>
          <w:sz w:val="28"/>
          <w:szCs w:val="28"/>
        </w:rPr>
        <w:t>点完成私有云平台模块的比赛；</w:t>
      </w:r>
      <w:r>
        <w:rPr>
          <w:rFonts w:ascii="Times New Roman" w:eastAsia="宋体" w:hAnsi="Times New Roman" w:cs="Times New Roman" w:hint="eastAsia"/>
          <w:sz w:val="28"/>
          <w:szCs w:val="28"/>
        </w:rPr>
        <w:t>12</w:t>
      </w:r>
      <w:r>
        <w:rPr>
          <w:rFonts w:ascii="Times New Roman" w:eastAsia="宋体" w:hAnsi="Times New Roman" w:cs="Times New Roman" w:hint="eastAsia"/>
          <w:sz w:val="28"/>
          <w:szCs w:val="28"/>
        </w:rPr>
        <w:t>点</w:t>
      </w:r>
      <w:r>
        <w:rPr>
          <w:rFonts w:ascii="Times New Roman" w:eastAsia="宋体" w:hAnsi="Times New Roman" w:cs="Times New Roman" w:hint="eastAsia"/>
          <w:sz w:val="28"/>
          <w:szCs w:val="28"/>
        </w:rPr>
        <w:t>-13</w:t>
      </w:r>
      <w:r>
        <w:rPr>
          <w:rFonts w:ascii="Times New Roman" w:eastAsia="宋体" w:hAnsi="Times New Roman" w:cs="Times New Roman" w:hint="eastAsia"/>
          <w:sz w:val="28"/>
          <w:szCs w:val="28"/>
        </w:rPr>
        <w:t>点为吃饭休息时间（不离开赛场），下午</w:t>
      </w:r>
      <w:r>
        <w:rPr>
          <w:rFonts w:ascii="Times New Roman" w:eastAsia="宋体" w:hAnsi="Times New Roman" w:cs="Times New Roman" w:hint="eastAsia"/>
          <w:sz w:val="28"/>
          <w:szCs w:val="28"/>
        </w:rPr>
        <w:t>13</w:t>
      </w:r>
      <w:r>
        <w:rPr>
          <w:rFonts w:ascii="Times New Roman" w:eastAsia="宋体" w:hAnsi="Times New Roman" w:cs="Times New Roman" w:hint="eastAsia"/>
          <w:sz w:val="28"/>
          <w:szCs w:val="28"/>
        </w:rPr>
        <w:t>点</w:t>
      </w:r>
      <w:r>
        <w:rPr>
          <w:rFonts w:ascii="Times New Roman" w:eastAsia="宋体" w:hAnsi="Times New Roman" w:cs="Times New Roman" w:hint="eastAsia"/>
          <w:sz w:val="28"/>
          <w:szCs w:val="28"/>
        </w:rPr>
        <w:t>-16</w:t>
      </w:r>
      <w:r>
        <w:rPr>
          <w:rFonts w:ascii="Times New Roman" w:eastAsia="宋体" w:hAnsi="Times New Roman" w:cs="Times New Roman" w:hint="eastAsia"/>
          <w:sz w:val="28"/>
          <w:szCs w:val="28"/>
        </w:rPr>
        <w:t>点完成容器云平台模块的比赛。竞赛总时长为</w:t>
      </w:r>
      <w:r>
        <w:rPr>
          <w:rFonts w:ascii="Times New Roman" w:eastAsia="宋体" w:hAnsi="Times New Roman" w:cs="Times New Roman" w:hint="eastAsia"/>
          <w:sz w:val="28"/>
          <w:szCs w:val="28"/>
        </w:rPr>
        <w:t xml:space="preserve"> 6 </w:t>
      </w:r>
      <w:r>
        <w:rPr>
          <w:rFonts w:ascii="Times New Roman" w:eastAsia="宋体" w:hAnsi="Times New Roman" w:cs="Times New Roman" w:hint="eastAsia"/>
          <w:sz w:val="28"/>
          <w:szCs w:val="28"/>
        </w:rPr>
        <w:t>小时，本赛项总分为</w:t>
      </w:r>
      <w:r>
        <w:rPr>
          <w:rFonts w:ascii="Times New Roman" w:eastAsia="宋体" w:hAnsi="Times New Roman" w:cs="Times New Roman" w:hint="eastAsia"/>
          <w:sz w:val="28"/>
          <w:szCs w:val="28"/>
        </w:rPr>
        <w:t xml:space="preserve"> 100 </w:t>
      </w:r>
      <w:r>
        <w:rPr>
          <w:rFonts w:ascii="Times New Roman" w:eastAsia="宋体" w:hAnsi="Times New Roman" w:cs="Times New Roman" w:hint="eastAsia"/>
          <w:sz w:val="28"/>
          <w:szCs w:val="28"/>
        </w:rPr>
        <w:t>分。</w:t>
      </w:r>
    </w:p>
    <w:p w14:paraId="7A48A0F3" w14:textId="4D98F723" w:rsidR="000A067A" w:rsidRDefault="00E204F8">
      <w:pPr>
        <w:pStyle w:val="1"/>
        <w:spacing w:before="156"/>
      </w:pPr>
      <w:bookmarkStart w:id="1" w:name="_Toc69752016"/>
      <w:r>
        <w:rPr>
          <w:rFonts w:hint="eastAsia"/>
        </w:rPr>
        <w:t>四</w:t>
      </w:r>
      <w:r>
        <w:t>、竞赛日程安排</w:t>
      </w:r>
      <w:bookmarkEnd w:id="1"/>
    </w:p>
    <w:p w14:paraId="4F53951E" w14:textId="77777777" w:rsidR="000A067A" w:rsidRDefault="009567BE">
      <w:pPr>
        <w:numPr>
          <w:ilvl w:val="0"/>
          <w:numId w:val="5"/>
        </w:numPr>
        <w:ind w:left="0" w:firstLineChars="200" w:firstLine="560"/>
        <w:rPr>
          <w:rFonts w:ascii="Times New Roman" w:hAnsi="Times New Roman" w:cs="Times New Roman"/>
          <w:sz w:val="28"/>
          <w:szCs w:val="28"/>
        </w:rPr>
      </w:pPr>
      <w:r>
        <w:rPr>
          <w:rFonts w:ascii="Times New Roman" w:hAnsi="Times New Roman" w:cs="Times New Roman"/>
          <w:sz w:val="28"/>
          <w:szCs w:val="28"/>
        </w:rPr>
        <w:t>总体安排表：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537"/>
        <w:gridCol w:w="2204"/>
        <w:gridCol w:w="2127"/>
        <w:gridCol w:w="1754"/>
      </w:tblGrid>
      <w:tr w:rsidR="00B94ED7" w14:paraId="4F4F5719" w14:textId="77777777" w:rsidTr="00B94ED7">
        <w:trPr>
          <w:trHeight w:val="618"/>
          <w:jc w:val="center"/>
        </w:trPr>
        <w:tc>
          <w:tcPr>
            <w:tcW w:w="906" w:type="dxa"/>
            <w:vAlign w:val="center"/>
          </w:tcPr>
          <w:p w14:paraId="548C9011" w14:textId="77777777" w:rsidR="00B94ED7" w:rsidRDefault="00B94ED7" w:rsidP="00904BAE">
            <w:pPr>
              <w:spacing w:line="360" w:lineRule="auto"/>
              <w:jc w:val="center"/>
              <w:rPr>
                <w:rFonts w:ascii="仿宋" w:eastAsia="仿宋" w:hAnsi="仿宋" w:cs="仿宋"/>
                <w:bCs/>
              </w:rPr>
            </w:pPr>
            <w:r>
              <w:rPr>
                <w:rFonts w:ascii="仿宋" w:eastAsia="仿宋" w:hAnsi="仿宋" w:cs="仿宋" w:hint="eastAsia"/>
                <w:bCs/>
              </w:rPr>
              <w:t>日期</w:t>
            </w:r>
          </w:p>
        </w:tc>
        <w:tc>
          <w:tcPr>
            <w:tcW w:w="1537" w:type="dxa"/>
            <w:vAlign w:val="center"/>
          </w:tcPr>
          <w:p w14:paraId="2F7FB2CB" w14:textId="77777777" w:rsidR="00B94ED7" w:rsidRDefault="00B94ED7" w:rsidP="0053494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时间</w:t>
            </w:r>
          </w:p>
        </w:tc>
        <w:tc>
          <w:tcPr>
            <w:tcW w:w="2204" w:type="dxa"/>
            <w:vAlign w:val="center"/>
          </w:tcPr>
          <w:p w14:paraId="50FAEEAF" w14:textId="77777777" w:rsidR="00B94ED7" w:rsidRDefault="00B94ED7" w:rsidP="0053494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内容</w:t>
            </w:r>
          </w:p>
        </w:tc>
        <w:tc>
          <w:tcPr>
            <w:tcW w:w="2127" w:type="dxa"/>
            <w:vAlign w:val="center"/>
          </w:tcPr>
          <w:p w14:paraId="45A3A0B7" w14:textId="77777777" w:rsidR="00B94ED7" w:rsidRDefault="00B94ED7" w:rsidP="0053494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人员</w:t>
            </w:r>
          </w:p>
        </w:tc>
        <w:tc>
          <w:tcPr>
            <w:tcW w:w="1754" w:type="dxa"/>
            <w:vAlign w:val="center"/>
          </w:tcPr>
          <w:p w14:paraId="315970F6" w14:textId="77777777" w:rsidR="00B94ED7" w:rsidRDefault="00B94ED7" w:rsidP="0053494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地点</w:t>
            </w:r>
          </w:p>
        </w:tc>
      </w:tr>
      <w:tr w:rsidR="00B94ED7" w14:paraId="6A8ACB36" w14:textId="77777777" w:rsidTr="00B94ED7">
        <w:trPr>
          <w:trHeight w:val="618"/>
          <w:jc w:val="center"/>
        </w:trPr>
        <w:tc>
          <w:tcPr>
            <w:tcW w:w="906" w:type="dxa"/>
            <w:vMerge w:val="restart"/>
            <w:vAlign w:val="center"/>
          </w:tcPr>
          <w:p w14:paraId="31CD29BB" w14:textId="77777777" w:rsidR="00B94ED7" w:rsidRDefault="00B94ED7" w:rsidP="00904BAE">
            <w:pPr>
              <w:spacing w:line="360" w:lineRule="auto"/>
              <w:jc w:val="center"/>
              <w:rPr>
                <w:rFonts w:ascii="仿宋" w:eastAsia="仿宋" w:hAnsi="仿宋" w:cs="仿宋"/>
                <w:bCs/>
              </w:rPr>
            </w:pPr>
            <w:r>
              <w:rPr>
                <w:rFonts w:ascii="仿宋" w:eastAsia="仿宋" w:hAnsi="仿宋" w:cs="仿宋" w:hint="eastAsia"/>
                <w:bCs/>
              </w:rPr>
              <w:t>4月2</w:t>
            </w:r>
            <w:r>
              <w:rPr>
                <w:rFonts w:ascii="仿宋" w:eastAsia="仿宋" w:hAnsi="仿宋" w:cs="仿宋"/>
                <w:bCs/>
              </w:rPr>
              <w:t>1</w:t>
            </w:r>
            <w:r>
              <w:rPr>
                <w:rFonts w:ascii="仿宋" w:eastAsia="仿宋" w:hAnsi="仿宋" w:cs="仿宋" w:hint="eastAsia"/>
                <w:bCs/>
              </w:rPr>
              <w:t>日（周三）</w:t>
            </w:r>
          </w:p>
        </w:tc>
        <w:tc>
          <w:tcPr>
            <w:tcW w:w="1537" w:type="dxa"/>
            <w:vAlign w:val="center"/>
          </w:tcPr>
          <w:p w14:paraId="26C6C7FF" w14:textId="77777777" w:rsidR="00B94ED7" w:rsidRDefault="00B94ED7" w:rsidP="00904BAE">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14:30</w:t>
            </w:r>
            <w:r>
              <w:rPr>
                <w:rFonts w:ascii="仿宋" w:eastAsia="仿宋" w:hAnsi="仿宋" w:cs="仿宋"/>
                <w:bCs/>
              </w:rPr>
              <w:t>-15</w:t>
            </w:r>
            <w:r>
              <w:rPr>
                <w:rFonts w:ascii="仿宋" w:eastAsia="仿宋" w:hAnsi="仿宋" w:cs="仿宋" w:hint="eastAsia"/>
                <w:bCs/>
              </w:rPr>
              <w:t>:00</w:t>
            </w:r>
          </w:p>
        </w:tc>
        <w:tc>
          <w:tcPr>
            <w:tcW w:w="2204" w:type="dxa"/>
            <w:vAlign w:val="center"/>
          </w:tcPr>
          <w:p w14:paraId="32F34C0B" w14:textId="77777777" w:rsidR="00B94ED7" w:rsidRPr="00904BAE" w:rsidRDefault="00B94ED7" w:rsidP="00904BAE">
            <w:pPr>
              <w:shd w:val="solid" w:color="FFFFFF" w:fill="auto"/>
              <w:autoSpaceDN w:val="0"/>
              <w:spacing w:line="360" w:lineRule="auto"/>
              <w:jc w:val="center"/>
              <w:rPr>
                <w:rFonts w:ascii="仿宋" w:eastAsia="仿宋" w:hAnsi="仿宋" w:cs="仿宋"/>
                <w:bCs/>
              </w:rPr>
            </w:pPr>
            <w:r w:rsidRPr="00904BAE">
              <w:rPr>
                <w:rFonts w:ascii="仿宋" w:eastAsia="仿宋" w:hAnsi="仿宋" w:cs="仿宋"/>
                <w:bCs/>
              </w:rPr>
              <w:t>报到，领取会务材料</w:t>
            </w:r>
          </w:p>
        </w:tc>
        <w:tc>
          <w:tcPr>
            <w:tcW w:w="2127" w:type="dxa"/>
            <w:vAlign w:val="center"/>
          </w:tcPr>
          <w:p w14:paraId="3AB903A2" w14:textId="77777777" w:rsidR="00B94ED7" w:rsidRDefault="00B94ED7" w:rsidP="00904BAE">
            <w:pPr>
              <w:shd w:val="solid" w:color="FFFFFF" w:fill="auto"/>
              <w:autoSpaceDN w:val="0"/>
              <w:spacing w:line="360" w:lineRule="auto"/>
              <w:jc w:val="center"/>
              <w:rPr>
                <w:rFonts w:ascii="仿宋" w:eastAsia="仿宋" w:hAnsi="仿宋" w:cs="仿宋"/>
                <w:bCs/>
              </w:rPr>
            </w:pPr>
            <w:r w:rsidRPr="00904BAE">
              <w:rPr>
                <w:rFonts w:ascii="仿宋" w:eastAsia="仿宋" w:hAnsi="仿宋" w:cs="仿宋" w:hint="eastAsia"/>
                <w:bCs/>
              </w:rPr>
              <w:t>各参赛队</w:t>
            </w:r>
          </w:p>
        </w:tc>
        <w:tc>
          <w:tcPr>
            <w:tcW w:w="1754" w:type="dxa"/>
            <w:vAlign w:val="center"/>
          </w:tcPr>
          <w:p w14:paraId="66CD3C2F" w14:textId="77777777" w:rsidR="00B94ED7" w:rsidRDefault="00B94ED7" w:rsidP="00904BAE">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行政楼223</w:t>
            </w:r>
          </w:p>
        </w:tc>
      </w:tr>
      <w:tr w:rsidR="00B94ED7" w14:paraId="6621E550" w14:textId="77777777" w:rsidTr="00B94ED7">
        <w:trPr>
          <w:trHeight w:val="618"/>
          <w:jc w:val="center"/>
        </w:trPr>
        <w:tc>
          <w:tcPr>
            <w:tcW w:w="906" w:type="dxa"/>
            <w:vMerge/>
            <w:vAlign w:val="center"/>
          </w:tcPr>
          <w:p w14:paraId="69A2C549" w14:textId="77777777" w:rsidR="00B94ED7" w:rsidRDefault="00B94ED7" w:rsidP="00973F52">
            <w:pPr>
              <w:spacing w:line="360" w:lineRule="auto"/>
              <w:jc w:val="center"/>
              <w:rPr>
                <w:rFonts w:ascii="仿宋" w:eastAsia="仿宋" w:hAnsi="仿宋" w:cs="仿宋"/>
                <w:bCs/>
              </w:rPr>
            </w:pPr>
          </w:p>
        </w:tc>
        <w:tc>
          <w:tcPr>
            <w:tcW w:w="1537" w:type="dxa"/>
            <w:vAlign w:val="center"/>
          </w:tcPr>
          <w:p w14:paraId="2477663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15:00-16:00</w:t>
            </w:r>
          </w:p>
        </w:tc>
        <w:tc>
          <w:tcPr>
            <w:tcW w:w="2204" w:type="dxa"/>
            <w:vAlign w:val="center"/>
          </w:tcPr>
          <w:p w14:paraId="1399775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开幕式</w:t>
            </w:r>
          </w:p>
        </w:tc>
        <w:tc>
          <w:tcPr>
            <w:tcW w:w="2127" w:type="dxa"/>
            <w:vAlign w:val="center"/>
          </w:tcPr>
          <w:p w14:paraId="01842E42"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领导、各参赛队领队、指导教师</w:t>
            </w:r>
            <w:r>
              <w:rPr>
                <w:rFonts w:ascii="仿宋" w:eastAsia="仿宋" w:hAnsi="仿宋" w:cs="仿宋"/>
                <w:bCs/>
              </w:rPr>
              <w:t>、</w:t>
            </w:r>
            <w:r>
              <w:rPr>
                <w:rFonts w:ascii="仿宋" w:eastAsia="仿宋" w:hAnsi="仿宋" w:cs="仿宋" w:hint="eastAsia"/>
                <w:bCs/>
              </w:rPr>
              <w:t>参数选手、裁判长、裁判、监督、仲裁</w:t>
            </w:r>
          </w:p>
        </w:tc>
        <w:tc>
          <w:tcPr>
            <w:tcW w:w="1754" w:type="dxa"/>
            <w:vAlign w:val="center"/>
          </w:tcPr>
          <w:p w14:paraId="46EF51CC"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行政楼223</w:t>
            </w:r>
          </w:p>
        </w:tc>
      </w:tr>
      <w:tr w:rsidR="00B94ED7" w14:paraId="19239527" w14:textId="77777777" w:rsidTr="00B94ED7">
        <w:trPr>
          <w:trHeight w:val="433"/>
          <w:jc w:val="center"/>
        </w:trPr>
        <w:tc>
          <w:tcPr>
            <w:tcW w:w="906" w:type="dxa"/>
            <w:vMerge/>
            <w:vAlign w:val="center"/>
          </w:tcPr>
          <w:p w14:paraId="3D670A13"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34FA56D7"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16:00-17:00</w:t>
            </w:r>
          </w:p>
        </w:tc>
        <w:tc>
          <w:tcPr>
            <w:tcW w:w="2204" w:type="dxa"/>
            <w:vAlign w:val="center"/>
          </w:tcPr>
          <w:p w14:paraId="02E24B14"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熟悉赛场</w:t>
            </w:r>
          </w:p>
        </w:tc>
        <w:tc>
          <w:tcPr>
            <w:tcW w:w="2127" w:type="dxa"/>
            <w:vAlign w:val="center"/>
          </w:tcPr>
          <w:p w14:paraId="3E66F0FE"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各参赛队领队、、</w:t>
            </w:r>
            <w:r>
              <w:rPr>
                <w:rFonts w:ascii="仿宋" w:eastAsia="仿宋" w:hAnsi="仿宋" w:cs="仿宋"/>
                <w:bCs/>
              </w:rPr>
              <w:t>指导教师、</w:t>
            </w:r>
            <w:r>
              <w:rPr>
                <w:rFonts w:ascii="仿宋" w:eastAsia="仿宋" w:hAnsi="仿宋" w:cs="仿宋" w:hint="eastAsia"/>
                <w:bCs/>
              </w:rPr>
              <w:t>参赛选手</w:t>
            </w:r>
          </w:p>
        </w:tc>
        <w:tc>
          <w:tcPr>
            <w:tcW w:w="1754" w:type="dxa"/>
            <w:vAlign w:val="center"/>
          </w:tcPr>
          <w:p w14:paraId="0E3818FF"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3C10925B" w14:textId="77777777" w:rsidTr="00B94ED7">
        <w:trPr>
          <w:trHeight w:val="402"/>
          <w:jc w:val="center"/>
        </w:trPr>
        <w:tc>
          <w:tcPr>
            <w:tcW w:w="906" w:type="dxa"/>
            <w:vMerge/>
            <w:vAlign w:val="center"/>
          </w:tcPr>
          <w:p w14:paraId="051DBA96"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608BAF8F" w14:textId="77777777" w:rsidR="00B94ED7" w:rsidRDefault="00B94ED7" w:rsidP="00973F52">
            <w:pPr>
              <w:shd w:val="solid" w:color="FFFFFF" w:fill="auto"/>
              <w:autoSpaceDN w:val="0"/>
              <w:spacing w:line="360" w:lineRule="auto"/>
              <w:ind w:firstLineChars="83" w:firstLine="174"/>
              <w:jc w:val="center"/>
              <w:rPr>
                <w:rFonts w:ascii="仿宋" w:eastAsia="仿宋" w:hAnsi="仿宋" w:cs="仿宋"/>
                <w:bCs/>
              </w:rPr>
            </w:pPr>
            <w:r>
              <w:rPr>
                <w:rFonts w:ascii="仿宋" w:eastAsia="仿宋" w:hAnsi="仿宋" w:cs="仿宋" w:hint="eastAsia"/>
                <w:bCs/>
              </w:rPr>
              <w:t>17:1</w:t>
            </w:r>
            <w:r>
              <w:rPr>
                <w:rFonts w:ascii="仿宋" w:eastAsia="仿宋" w:hAnsi="仿宋" w:cs="仿宋"/>
                <w:bCs/>
              </w:rPr>
              <w:t>0</w:t>
            </w:r>
          </w:p>
        </w:tc>
        <w:tc>
          <w:tcPr>
            <w:tcW w:w="2204" w:type="dxa"/>
            <w:vAlign w:val="center"/>
          </w:tcPr>
          <w:p w14:paraId="69DADB16"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检查封闭赛场</w:t>
            </w:r>
          </w:p>
        </w:tc>
        <w:tc>
          <w:tcPr>
            <w:tcW w:w="2127" w:type="dxa"/>
            <w:vAlign w:val="center"/>
          </w:tcPr>
          <w:p w14:paraId="0C13C88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裁判长、监督组</w:t>
            </w:r>
          </w:p>
        </w:tc>
        <w:tc>
          <w:tcPr>
            <w:tcW w:w="1754" w:type="dxa"/>
            <w:vAlign w:val="center"/>
          </w:tcPr>
          <w:p w14:paraId="6E011F09"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57804B49" w14:textId="77777777" w:rsidTr="00B94ED7">
        <w:trPr>
          <w:trHeight w:val="368"/>
          <w:jc w:val="center"/>
        </w:trPr>
        <w:tc>
          <w:tcPr>
            <w:tcW w:w="906" w:type="dxa"/>
            <w:vMerge/>
            <w:vAlign w:val="center"/>
          </w:tcPr>
          <w:p w14:paraId="62CB9116"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3689E5A4" w14:textId="77777777" w:rsidR="00B94ED7" w:rsidRDefault="00B94ED7" w:rsidP="00B94ED7">
            <w:pPr>
              <w:shd w:val="solid" w:color="FFFFFF" w:fill="auto"/>
              <w:autoSpaceDN w:val="0"/>
              <w:spacing w:line="360" w:lineRule="auto"/>
              <w:rPr>
                <w:rFonts w:ascii="仿宋" w:eastAsia="仿宋" w:hAnsi="仿宋" w:cs="仿宋"/>
                <w:bCs/>
              </w:rPr>
            </w:pPr>
            <w:r>
              <w:rPr>
                <w:rFonts w:ascii="仿宋" w:eastAsia="仿宋" w:hAnsi="仿宋" w:cs="仿宋" w:hint="eastAsia"/>
                <w:bCs/>
              </w:rPr>
              <w:t>17:</w:t>
            </w:r>
            <w:r>
              <w:rPr>
                <w:rFonts w:ascii="仿宋" w:eastAsia="仿宋" w:hAnsi="仿宋" w:cs="仿宋"/>
                <w:bCs/>
              </w:rPr>
              <w:t>1</w:t>
            </w:r>
            <w:r>
              <w:rPr>
                <w:rFonts w:ascii="仿宋" w:eastAsia="仿宋" w:hAnsi="仿宋" w:cs="仿宋" w:hint="eastAsia"/>
                <w:bCs/>
              </w:rPr>
              <w:t>0</w:t>
            </w:r>
            <w:r>
              <w:rPr>
                <w:rFonts w:ascii="仿宋" w:eastAsia="仿宋" w:hAnsi="仿宋" w:cs="仿宋"/>
                <w:bCs/>
              </w:rPr>
              <w:t>-18</w:t>
            </w:r>
            <w:r>
              <w:rPr>
                <w:rFonts w:ascii="仿宋" w:eastAsia="仿宋" w:hAnsi="仿宋" w:cs="仿宋" w:hint="eastAsia"/>
                <w:bCs/>
              </w:rPr>
              <w:t>:</w:t>
            </w:r>
            <w:r>
              <w:rPr>
                <w:rFonts w:ascii="仿宋" w:eastAsia="仿宋" w:hAnsi="仿宋" w:cs="仿宋"/>
                <w:bCs/>
              </w:rPr>
              <w:t>3</w:t>
            </w:r>
            <w:r>
              <w:rPr>
                <w:rFonts w:ascii="仿宋" w:eastAsia="仿宋" w:hAnsi="仿宋" w:cs="仿宋" w:hint="eastAsia"/>
                <w:bCs/>
              </w:rPr>
              <w:t>0</w:t>
            </w:r>
          </w:p>
        </w:tc>
        <w:tc>
          <w:tcPr>
            <w:tcW w:w="2204" w:type="dxa"/>
            <w:vAlign w:val="center"/>
          </w:tcPr>
          <w:p w14:paraId="633B8697"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晚餐</w:t>
            </w:r>
          </w:p>
        </w:tc>
        <w:tc>
          <w:tcPr>
            <w:tcW w:w="2127" w:type="dxa"/>
            <w:vAlign w:val="center"/>
          </w:tcPr>
          <w:p w14:paraId="7DA729A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各参赛队领队、指导教师</w:t>
            </w:r>
            <w:r>
              <w:rPr>
                <w:rFonts w:ascii="仿宋" w:eastAsia="仿宋" w:hAnsi="仿宋" w:cs="仿宋"/>
                <w:bCs/>
              </w:rPr>
              <w:t>、</w:t>
            </w:r>
            <w:r>
              <w:rPr>
                <w:rFonts w:ascii="仿宋" w:eastAsia="仿宋" w:hAnsi="仿宋" w:cs="仿宋" w:hint="eastAsia"/>
                <w:bCs/>
              </w:rPr>
              <w:t>学生</w:t>
            </w:r>
          </w:p>
        </w:tc>
        <w:tc>
          <w:tcPr>
            <w:tcW w:w="1754" w:type="dxa"/>
            <w:vAlign w:val="center"/>
          </w:tcPr>
          <w:p w14:paraId="10F664A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教工</w:t>
            </w:r>
            <w:r>
              <w:rPr>
                <w:rFonts w:ascii="仿宋" w:eastAsia="仿宋" w:hAnsi="仿宋" w:cs="仿宋"/>
                <w:bCs/>
              </w:rPr>
              <w:t>餐厅</w:t>
            </w:r>
          </w:p>
        </w:tc>
      </w:tr>
      <w:tr w:rsidR="00B94ED7" w14:paraId="6D7C4819" w14:textId="77777777" w:rsidTr="00B94ED7">
        <w:trPr>
          <w:trHeight w:val="422"/>
          <w:jc w:val="center"/>
        </w:trPr>
        <w:tc>
          <w:tcPr>
            <w:tcW w:w="906" w:type="dxa"/>
            <w:vMerge w:val="restart"/>
            <w:vAlign w:val="center"/>
          </w:tcPr>
          <w:p w14:paraId="6FD50995" w14:textId="77777777" w:rsidR="00B94ED7" w:rsidRDefault="00B94ED7" w:rsidP="00973F52">
            <w:pPr>
              <w:spacing w:line="360" w:lineRule="auto"/>
              <w:jc w:val="center"/>
              <w:rPr>
                <w:rFonts w:ascii="仿宋" w:eastAsia="仿宋" w:hAnsi="仿宋" w:cs="仿宋"/>
                <w:bCs/>
              </w:rPr>
            </w:pPr>
            <w:r>
              <w:rPr>
                <w:rFonts w:ascii="仿宋" w:eastAsia="仿宋" w:hAnsi="仿宋" w:cs="仿宋" w:hint="eastAsia"/>
                <w:bCs/>
              </w:rPr>
              <w:lastRenderedPageBreak/>
              <w:t>4月2</w:t>
            </w:r>
            <w:r>
              <w:rPr>
                <w:rFonts w:ascii="仿宋" w:eastAsia="仿宋" w:hAnsi="仿宋" w:cs="仿宋"/>
                <w:bCs/>
              </w:rPr>
              <w:t>2</w:t>
            </w:r>
            <w:r>
              <w:rPr>
                <w:rFonts w:ascii="仿宋" w:eastAsia="仿宋" w:hAnsi="仿宋" w:cs="仿宋" w:hint="eastAsia"/>
                <w:bCs/>
              </w:rPr>
              <w:t>日（周四）</w:t>
            </w:r>
          </w:p>
        </w:tc>
        <w:tc>
          <w:tcPr>
            <w:tcW w:w="1537" w:type="dxa"/>
            <w:vAlign w:val="center"/>
          </w:tcPr>
          <w:p w14:paraId="5ADD7FB4" w14:textId="77777777" w:rsidR="00B94ED7" w:rsidRDefault="00B94ED7" w:rsidP="00973F52">
            <w:pPr>
              <w:shd w:val="solid" w:color="FFFFFF" w:fill="auto"/>
              <w:autoSpaceDN w:val="0"/>
              <w:spacing w:line="360" w:lineRule="auto"/>
              <w:ind w:firstLineChars="83" w:firstLine="174"/>
              <w:jc w:val="center"/>
              <w:rPr>
                <w:rFonts w:ascii="仿宋" w:eastAsia="仿宋" w:hAnsi="仿宋" w:cs="仿宋"/>
                <w:bCs/>
              </w:rPr>
            </w:pPr>
            <w:r>
              <w:rPr>
                <w:rFonts w:ascii="仿宋" w:eastAsia="仿宋" w:hAnsi="仿宋" w:cs="仿宋" w:hint="eastAsia"/>
                <w:bCs/>
              </w:rPr>
              <w:t>07:</w:t>
            </w:r>
            <w:r>
              <w:rPr>
                <w:rFonts w:ascii="仿宋" w:eastAsia="仿宋" w:hAnsi="仿宋" w:cs="仿宋"/>
                <w:bCs/>
              </w:rPr>
              <w:t>3</w:t>
            </w:r>
            <w:r>
              <w:rPr>
                <w:rFonts w:ascii="仿宋" w:eastAsia="仿宋" w:hAnsi="仿宋" w:cs="仿宋" w:hint="eastAsia"/>
                <w:bCs/>
              </w:rPr>
              <w:t>0</w:t>
            </w:r>
          </w:p>
        </w:tc>
        <w:tc>
          <w:tcPr>
            <w:tcW w:w="2204" w:type="dxa"/>
            <w:vAlign w:val="center"/>
          </w:tcPr>
          <w:p w14:paraId="7E790FD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参赛队到达竞赛场地前集合</w:t>
            </w:r>
          </w:p>
        </w:tc>
        <w:tc>
          <w:tcPr>
            <w:tcW w:w="2127" w:type="dxa"/>
            <w:vAlign w:val="center"/>
          </w:tcPr>
          <w:p w14:paraId="05621AE1"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各参赛队、工作人员</w:t>
            </w:r>
          </w:p>
        </w:tc>
        <w:tc>
          <w:tcPr>
            <w:tcW w:w="1754" w:type="dxa"/>
            <w:vAlign w:val="center"/>
          </w:tcPr>
          <w:p w14:paraId="1FADE6CF"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竞赛场地前</w:t>
            </w:r>
          </w:p>
        </w:tc>
      </w:tr>
      <w:tr w:rsidR="00B94ED7" w14:paraId="136E9972" w14:textId="77777777" w:rsidTr="00B94ED7">
        <w:trPr>
          <w:trHeight w:val="525"/>
          <w:jc w:val="center"/>
        </w:trPr>
        <w:tc>
          <w:tcPr>
            <w:tcW w:w="906" w:type="dxa"/>
            <w:vMerge/>
            <w:vAlign w:val="center"/>
          </w:tcPr>
          <w:p w14:paraId="53E6CA10"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57E29FB4"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07:</w:t>
            </w:r>
            <w:r>
              <w:rPr>
                <w:rFonts w:ascii="仿宋" w:eastAsia="仿宋" w:hAnsi="仿宋" w:cs="仿宋"/>
                <w:bCs/>
              </w:rPr>
              <w:t>4</w:t>
            </w:r>
            <w:r>
              <w:rPr>
                <w:rFonts w:ascii="仿宋" w:eastAsia="仿宋" w:hAnsi="仿宋" w:cs="仿宋" w:hint="eastAsia"/>
                <w:bCs/>
              </w:rPr>
              <w:t>0-08:00</w:t>
            </w:r>
          </w:p>
        </w:tc>
        <w:tc>
          <w:tcPr>
            <w:tcW w:w="2204" w:type="dxa"/>
            <w:vAlign w:val="center"/>
          </w:tcPr>
          <w:p w14:paraId="2C1598B4"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大赛检录</w:t>
            </w:r>
          </w:p>
        </w:tc>
        <w:tc>
          <w:tcPr>
            <w:tcW w:w="2127" w:type="dxa"/>
            <w:vAlign w:val="center"/>
          </w:tcPr>
          <w:p w14:paraId="539002D6"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参赛选手，检录工作人员</w:t>
            </w:r>
          </w:p>
        </w:tc>
        <w:tc>
          <w:tcPr>
            <w:tcW w:w="1754" w:type="dxa"/>
            <w:vAlign w:val="center"/>
          </w:tcPr>
          <w:p w14:paraId="56C9B697"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竞赛场地前</w:t>
            </w:r>
          </w:p>
        </w:tc>
      </w:tr>
      <w:tr w:rsidR="00B94ED7" w14:paraId="4589C6D3" w14:textId="77777777" w:rsidTr="00B94ED7">
        <w:trPr>
          <w:trHeight w:val="382"/>
          <w:jc w:val="center"/>
        </w:trPr>
        <w:tc>
          <w:tcPr>
            <w:tcW w:w="906" w:type="dxa"/>
            <w:vMerge/>
            <w:vAlign w:val="center"/>
          </w:tcPr>
          <w:p w14:paraId="1501750C"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73F3FD89"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08:00-08:20</w:t>
            </w:r>
          </w:p>
        </w:tc>
        <w:tc>
          <w:tcPr>
            <w:tcW w:w="2204" w:type="dxa"/>
            <w:vAlign w:val="center"/>
          </w:tcPr>
          <w:p w14:paraId="7252691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第一次抽签加密（参赛编号）</w:t>
            </w:r>
          </w:p>
        </w:tc>
        <w:tc>
          <w:tcPr>
            <w:tcW w:w="2127" w:type="dxa"/>
            <w:vAlign w:val="center"/>
          </w:tcPr>
          <w:p w14:paraId="5E96FFDB"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参赛选手、第一次加密裁判、监督</w:t>
            </w:r>
          </w:p>
        </w:tc>
        <w:tc>
          <w:tcPr>
            <w:tcW w:w="1754" w:type="dxa"/>
            <w:vAlign w:val="center"/>
          </w:tcPr>
          <w:p w14:paraId="61E266AC"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一次抽签区域</w:t>
            </w:r>
          </w:p>
        </w:tc>
      </w:tr>
      <w:tr w:rsidR="00B94ED7" w14:paraId="4088F0EF" w14:textId="77777777" w:rsidTr="00B94ED7">
        <w:trPr>
          <w:trHeight w:val="525"/>
          <w:jc w:val="center"/>
        </w:trPr>
        <w:tc>
          <w:tcPr>
            <w:tcW w:w="906" w:type="dxa"/>
            <w:vMerge/>
            <w:vAlign w:val="center"/>
          </w:tcPr>
          <w:p w14:paraId="519D6D89"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1F7FF54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08:20-08:40</w:t>
            </w:r>
          </w:p>
        </w:tc>
        <w:tc>
          <w:tcPr>
            <w:tcW w:w="2204" w:type="dxa"/>
            <w:vAlign w:val="center"/>
          </w:tcPr>
          <w:p w14:paraId="0AF1ED8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第二次抽签加密（抽赛位号）</w:t>
            </w:r>
          </w:p>
        </w:tc>
        <w:tc>
          <w:tcPr>
            <w:tcW w:w="2127" w:type="dxa"/>
            <w:vAlign w:val="center"/>
          </w:tcPr>
          <w:p w14:paraId="7E321F1E"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参赛选手、第二次加密裁判、监督</w:t>
            </w:r>
          </w:p>
        </w:tc>
        <w:tc>
          <w:tcPr>
            <w:tcW w:w="1754" w:type="dxa"/>
            <w:vAlign w:val="center"/>
          </w:tcPr>
          <w:p w14:paraId="63E0C240"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二次抽签区域</w:t>
            </w:r>
          </w:p>
        </w:tc>
      </w:tr>
      <w:tr w:rsidR="00B94ED7" w14:paraId="2F7A398B" w14:textId="77777777" w:rsidTr="00B94ED7">
        <w:trPr>
          <w:trHeight w:val="525"/>
          <w:jc w:val="center"/>
        </w:trPr>
        <w:tc>
          <w:tcPr>
            <w:tcW w:w="906" w:type="dxa"/>
            <w:vMerge/>
            <w:vAlign w:val="center"/>
          </w:tcPr>
          <w:p w14:paraId="608FD8F0"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0982606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08:40-09:00</w:t>
            </w:r>
          </w:p>
        </w:tc>
        <w:tc>
          <w:tcPr>
            <w:tcW w:w="2204" w:type="dxa"/>
            <w:vAlign w:val="center"/>
          </w:tcPr>
          <w:p w14:paraId="69B93ADD"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设备工具检查确认、题目发放</w:t>
            </w:r>
          </w:p>
        </w:tc>
        <w:tc>
          <w:tcPr>
            <w:tcW w:w="2127" w:type="dxa"/>
            <w:vAlign w:val="center"/>
          </w:tcPr>
          <w:p w14:paraId="02141C43"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参赛选手、裁判、监督、仲裁</w:t>
            </w:r>
          </w:p>
        </w:tc>
        <w:tc>
          <w:tcPr>
            <w:tcW w:w="1754" w:type="dxa"/>
            <w:vAlign w:val="center"/>
          </w:tcPr>
          <w:p w14:paraId="588CE000"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530A03CA" w14:textId="77777777" w:rsidTr="00B94ED7">
        <w:trPr>
          <w:trHeight w:val="324"/>
          <w:jc w:val="center"/>
        </w:trPr>
        <w:tc>
          <w:tcPr>
            <w:tcW w:w="906" w:type="dxa"/>
            <w:vMerge/>
            <w:vAlign w:val="center"/>
          </w:tcPr>
          <w:p w14:paraId="7EFE564B"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7E41826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09:00-12:00</w:t>
            </w:r>
          </w:p>
        </w:tc>
        <w:tc>
          <w:tcPr>
            <w:tcW w:w="2204" w:type="dxa"/>
            <w:vAlign w:val="center"/>
          </w:tcPr>
          <w:p w14:paraId="3235106C"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参赛队竞赛</w:t>
            </w:r>
          </w:p>
        </w:tc>
        <w:tc>
          <w:tcPr>
            <w:tcW w:w="2127" w:type="dxa"/>
            <w:vAlign w:val="center"/>
          </w:tcPr>
          <w:p w14:paraId="38C3D913"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参赛选手、裁判、监督、仲裁</w:t>
            </w:r>
          </w:p>
        </w:tc>
        <w:tc>
          <w:tcPr>
            <w:tcW w:w="1754" w:type="dxa"/>
            <w:vAlign w:val="center"/>
          </w:tcPr>
          <w:p w14:paraId="4C6B7F93"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24F95160" w14:textId="77777777" w:rsidTr="00B94ED7">
        <w:trPr>
          <w:trHeight w:val="262"/>
          <w:jc w:val="center"/>
        </w:trPr>
        <w:tc>
          <w:tcPr>
            <w:tcW w:w="906" w:type="dxa"/>
            <w:vMerge/>
            <w:vAlign w:val="center"/>
          </w:tcPr>
          <w:p w14:paraId="424050F9"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386F2C36"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12:00-13:00</w:t>
            </w:r>
          </w:p>
        </w:tc>
        <w:tc>
          <w:tcPr>
            <w:tcW w:w="2204" w:type="dxa"/>
            <w:vAlign w:val="center"/>
          </w:tcPr>
          <w:p w14:paraId="1BFFDF99"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吃饭，休息</w:t>
            </w:r>
          </w:p>
        </w:tc>
        <w:tc>
          <w:tcPr>
            <w:tcW w:w="2127" w:type="dxa"/>
            <w:vAlign w:val="center"/>
          </w:tcPr>
          <w:p w14:paraId="4231AB1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参赛选手、裁判、监督</w:t>
            </w:r>
          </w:p>
        </w:tc>
        <w:tc>
          <w:tcPr>
            <w:tcW w:w="1754" w:type="dxa"/>
            <w:vAlign w:val="center"/>
          </w:tcPr>
          <w:p w14:paraId="067DD8F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3E030651" w14:textId="77777777" w:rsidTr="00B94ED7">
        <w:trPr>
          <w:trHeight w:val="262"/>
          <w:jc w:val="center"/>
        </w:trPr>
        <w:tc>
          <w:tcPr>
            <w:tcW w:w="906" w:type="dxa"/>
            <w:vMerge/>
            <w:vAlign w:val="center"/>
          </w:tcPr>
          <w:p w14:paraId="0BB39AF5"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044C5CA2"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13:00-16:00</w:t>
            </w:r>
          </w:p>
        </w:tc>
        <w:tc>
          <w:tcPr>
            <w:tcW w:w="2204" w:type="dxa"/>
            <w:vAlign w:val="center"/>
          </w:tcPr>
          <w:p w14:paraId="008A6C1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参赛队竞赛</w:t>
            </w:r>
          </w:p>
        </w:tc>
        <w:tc>
          <w:tcPr>
            <w:tcW w:w="2127" w:type="dxa"/>
            <w:vAlign w:val="center"/>
          </w:tcPr>
          <w:p w14:paraId="5961CC3A"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参赛选手、裁判、监督</w:t>
            </w:r>
          </w:p>
        </w:tc>
        <w:tc>
          <w:tcPr>
            <w:tcW w:w="1754" w:type="dxa"/>
            <w:vAlign w:val="center"/>
          </w:tcPr>
          <w:p w14:paraId="17E4C269"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4F9383EE" w14:textId="77777777" w:rsidTr="00B94ED7">
        <w:trPr>
          <w:trHeight w:val="262"/>
          <w:jc w:val="center"/>
        </w:trPr>
        <w:tc>
          <w:tcPr>
            <w:tcW w:w="906" w:type="dxa"/>
            <w:vMerge/>
            <w:vAlign w:val="center"/>
          </w:tcPr>
          <w:p w14:paraId="151638E8"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1091C9D7"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16:00-18:00</w:t>
            </w:r>
          </w:p>
        </w:tc>
        <w:tc>
          <w:tcPr>
            <w:tcW w:w="2204" w:type="dxa"/>
            <w:vAlign w:val="center"/>
          </w:tcPr>
          <w:p w14:paraId="43F9015D"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申诉期</w:t>
            </w:r>
          </w:p>
        </w:tc>
        <w:tc>
          <w:tcPr>
            <w:tcW w:w="2127" w:type="dxa"/>
            <w:vAlign w:val="center"/>
          </w:tcPr>
          <w:p w14:paraId="42B638D5"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裁判、监督、仲裁</w:t>
            </w:r>
          </w:p>
        </w:tc>
        <w:tc>
          <w:tcPr>
            <w:tcW w:w="1754" w:type="dxa"/>
            <w:vAlign w:val="center"/>
          </w:tcPr>
          <w:p w14:paraId="63AF1A5E"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00FE2FED" w14:textId="77777777" w:rsidTr="00B94ED7">
        <w:trPr>
          <w:trHeight w:val="201"/>
          <w:jc w:val="center"/>
        </w:trPr>
        <w:tc>
          <w:tcPr>
            <w:tcW w:w="906" w:type="dxa"/>
            <w:vMerge/>
            <w:vAlign w:val="center"/>
          </w:tcPr>
          <w:p w14:paraId="69391DFF" w14:textId="77777777" w:rsidR="00B94ED7" w:rsidRDefault="00B94ED7" w:rsidP="00973F52">
            <w:pPr>
              <w:spacing w:line="360" w:lineRule="auto"/>
              <w:ind w:firstLine="480"/>
              <w:jc w:val="center"/>
              <w:rPr>
                <w:rFonts w:ascii="仿宋" w:eastAsia="仿宋" w:hAnsi="仿宋" w:cs="仿宋"/>
                <w:bCs/>
              </w:rPr>
            </w:pPr>
          </w:p>
        </w:tc>
        <w:tc>
          <w:tcPr>
            <w:tcW w:w="1537" w:type="dxa"/>
            <w:vAlign w:val="center"/>
          </w:tcPr>
          <w:p w14:paraId="4F40A5FD"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18:00-20:00</w:t>
            </w:r>
          </w:p>
        </w:tc>
        <w:tc>
          <w:tcPr>
            <w:tcW w:w="2204" w:type="dxa"/>
            <w:vAlign w:val="center"/>
          </w:tcPr>
          <w:p w14:paraId="7E2CB964"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判分、核分、抽检、复验</w:t>
            </w:r>
          </w:p>
        </w:tc>
        <w:tc>
          <w:tcPr>
            <w:tcW w:w="2127" w:type="dxa"/>
            <w:vAlign w:val="center"/>
          </w:tcPr>
          <w:p w14:paraId="14D13368"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裁判、监督、仲裁</w:t>
            </w:r>
          </w:p>
        </w:tc>
        <w:tc>
          <w:tcPr>
            <w:tcW w:w="1754" w:type="dxa"/>
            <w:vAlign w:val="center"/>
          </w:tcPr>
          <w:p w14:paraId="38ADDCD9" w14:textId="77777777" w:rsidR="00B94ED7" w:rsidRDefault="00B94ED7" w:rsidP="00973F52">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竞赛场地</w:t>
            </w:r>
          </w:p>
        </w:tc>
      </w:tr>
      <w:tr w:rsidR="00B94ED7" w14:paraId="53023310" w14:textId="77777777" w:rsidTr="00B94ED7">
        <w:trPr>
          <w:trHeight w:val="201"/>
          <w:jc w:val="center"/>
        </w:trPr>
        <w:tc>
          <w:tcPr>
            <w:tcW w:w="906" w:type="dxa"/>
            <w:vMerge/>
            <w:vAlign w:val="center"/>
          </w:tcPr>
          <w:p w14:paraId="32814854" w14:textId="77777777" w:rsidR="00B94ED7" w:rsidRDefault="00B94ED7" w:rsidP="00B94ED7">
            <w:pPr>
              <w:spacing w:line="360" w:lineRule="auto"/>
              <w:ind w:firstLine="480"/>
              <w:jc w:val="center"/>
              <w:rPr>
                <w:rFonts w:ascii="仿宋" w:eastAsia="仿宋" w:hAnsi="仿宋" w:cs="仿宋"/>
                <w:bCs/>
              </w:rPr>
            </w:pPr>
          </w:p>
        </w:tc>
        <w:tc>
          <w:tcPr>
            <w:tcW w:w="1537" w:type="dxa"/>
            <w:vAlign w:val="center"/>
          </w:tcPr>
          <w:p w14:paraId="24C07EF5" w14:textId="77777777" w:rsidR="00B94ED7" w:rsidRDefault="00245BE6" w:rsidP="00B94ED7">
            <w:pPr>
              <w:shd w:val="solid" w:color="FFFFFF" w:fill="auto"/>
              <w:autoSpaceDN w:val="0"/>
              <w:spacing w:line="360" w:lineRule="auto"/>
              <w:jc w:val="center"/>
              <w:rPr>
                <w:rFonts w:ascii="仿宋" w:eastAsia="仿宋" w:hAnsi="仿宋" w:cs="仿宋"/>
                <w:bCs/>
              </w:rPr>
            </w:pPr>
            <w:r>
              <w:rPr>
                <w:rFonts w:ascii="仿宋" w:eastAsia="仿宋" w:hAnsi="仿宋" w:cs="仿宋"/>
                <w:bCs/>
              </w:rPr>
              <w:t>18</w:t>
            </w:r>
            <w:r w:rsidR="00B94ED7">
              <w:rPr>
                <w:rFonts w:ascii="仿宋" w:eastAsia="仿宋" w:hAnsi="仿宋" w:cs="仿宋" w:hint="eastAsia"/>
                <w:bCs/>
              </w:rPr>
              <w:t>:00</w:t>
            </w:r>
          </w:p>
        </w:tc>
        <w:tc>
          <w:tcPr>
            <w:tcW w:w="2204" w:type="dxa"/>
            <w:vAlign w:val="center"/>
          </w:tcPr>
          <w:p w14:paraId="07D34414" w14:textId="77777777" w:rsidR="00B94ED7" w:rsidRDefault="00B94ED7" w:rsidP="00B94ED7">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晚餐</w:t>
            </w:r>
          </w:p>
        </w:tc>
        <w:tc>
          <w:tcPr>
            <w:tcW w:w="2127" w:type="dxa"/>
            <w:vAlign w:val="center"/>
          </w:tcPr>
          <w:p w14:paraId="4EE75E89" w14:textId="77777777" w:rsidR="00B94ED7" w:rsidRDefault="00B94ED7" w:rsidP="00B94ED7">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各参赛队领队、指导教师</w:t>
            </w:r>
            <w:r>
              <w:rPr>
                <w:rFonts w:ascii="仿宋" w:eastAsia="仿宋" w:hAnsi="仿宋" w:cs="仿宋"/>
                <w:bCs/>
              </w:rPr>
              <w:t>、</w:t>
            </w:r>
            <w:r>
              <w:rPr>
                <w:rFonts w:ascii="仿宋" w:eastAsia="仿宋" w:hAnsi="仿宋" w:cs="仿宋" w:hint="eastAsia"/>
                <w:bCs/>
              </w:rPr>
              <w:t>学生</w:t>
            </w:r>
          </w:p>
        </w:tc>
        <w:tc>
          <w:tcPr>
            <w:tcW w:w="1754" w:type="dxa"/>
            <w:vAlign w:val="center"/>
          </w:tcPr>
          <w:p w14:paraId="1D2296DC" w14:textId="77777777" w:rsidR="00B94ED7" w:rsidRDefault="00B94ED7" w:rsidP="00B94ED7">
            <w:pPr>
              <w:shd w:val="solid" w:color="FFFFFF" w:fill="auto"/>
              <w:autoSpaceDN w:val="0"/>
              <w:spacing w:line="360" w:lineRule="auto"/>
              <w:jc w:val="center"/>
              <w:rPr>
                <w:rFonts w:ascii="仿宋" w:eastAsia="仿宋" w:hAnsi="仿宋" w:cs="仿宋"/>
                <w:bCs/>
              </w:rPr>
            </w:pPr>
            <w:r>
              <w:rPr>
                <w:rFonts w:ascii="仿宋" w:eastAsia="仿宋" w:hAnsi="仿宋" w:cs="仿宋" w:hint="eastAsia"/>
                <w:bCs/>
              </w:rPr>
              <w:t>教工</w:t>
            </w:r>
            <w:r>
              <w:rPr>
                <w:rFonts w:ascii="仿宋" w:eastAsia="仿宋" w:hAnsi="仿宋" w:cs="仿宋"/>
                <w:bCs/>
              </w:rPr>
              <w:t>餐厅</w:t>
            </w:r>
          </w:p>
        </w:tc>
      </w:tr>
    </w:tbl>
    <w:p w14:paraId="166DCF0C"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备注：若有特殊情况出现，影响比赛正常进行，则比赛时间顺延。</w:t>
      </w:r>
    </w:p>
    <w:p w14:paraId="6E8F7A68" w14:textId="2C1E6352" w:rsidR="004C5561" w:rsidRDefault="00621EF6" w:rsidP="004C5561">
      <w:pPr>
        <w:pStyle w:val="1"/>
        <w:spacing w:before="156"/>
        <w:rPr>
          <w:rFonts w:ascii="Times New Roman" w:hAnsi="Times New Roman" w:cs="Times New Roman"/>
          <w:szCs w:val="28"/>
        </w:rPr>
      </w:pPr>
      <w:bookmarkStart w:id="2" w:name="_Toc69752017"/>
      <w:r>
        <w:rPr>
          <w:rFonts w:hint="eastAsia"/>
        </w:rPr>
        <w:t>五</w:t>
      </w:r>
      <w:r w:rsidR="009567BE">
        <w:t>、</w:t>
      </w:r>
      <w:bookmarkEnd w:id="2"/>
      <w:r w:rsidR="004C5561" w:rsidRPr="004C5561">
        <w:rPr>
          <w:rFonts w:ascii="Times New Roman" w:hAnsi="Times New Roman" w:cs="Times New Roman" w:hint="eastAsia"/>
          <w:szCs w:val="28"/>
        </w:rPr>
        <w:t>竞赛方式</w:t>
      </w:r>
      <w:r w:rsidR="004C5561" w:rsidRPr="004C5561">
        <w:rPr>
          <w:rFonts w:ascii="Times New Roman" w:hAnsi="Times New Roman" w:cs="Times New Roman" w:hint="eastAsia"/>
          <w:szCs w:val="28"/>
        </w:rPr>
        <w:t xml:space="preserve"> </w:t>
      </w:r>
    </w:p>
    <w:p w14:paraId="383FA5E0" w14:textId="19DA1AF2" w:rsidR="004C5561" w:rsidRPr="00FC5444" w:rsidRDefault="004C5561" w:rsidP="00FC5444">
      <w:pPr>
        <w:widowControl/>
        <w:spacing w:line="360" w:lineRule="auto"/>
        <w:ind w:firstLineChars="200" w:firstLine="560"/>
        <w:jc w:val="left"/>
        <w:rPr>
          <w:rFonts w:ascii="Times New Roman" w:eastAsia="宋体" w:hAnsi="Times New Roman" w:cs="Times New Roman" w:hint="eastAsia"/>
          <w:sz w:val="28"/>
          <w:szCs w:val="28"/>
        </w:rPr>
      </w:pPr>
      <w:r w:rsidRPr="00FC5444">
        <w:rPr>
          <w:rFonts w:ascii="Times New Roman" w:eastAsia="宋体" w:hAnsi="Times New Roman" w:cs="Times New Roman" w:hint="eastAsia"/>
          <w:sz w:val="28"/>
          <w:szCs w:val="28"/>
        </w:rPr>
        <w:t>本赛项为个人赛，以院校为单位参赛，每支参赛队由</w:t>
      </w:r>
      <w:r w:rsidRPr="00FC5444">
        <w:rPr>
          <w:rFonts w:ascii="Times New Roman" w:eastAsia="宋体" w:hAnsi="Times New Roman" w:cs="Times New Roman" w:hint="eastAsia"/>
          <w:sz w:val="28"/>
          <w:szCs w:val="28"/>
        </w:rPr>
        <w:t xml:space="preserve"> 1 </w:t>
      </w:r>
      <w:r w:rsidRPr="00FC5444">
        <w:rPr>
          <w:rFonts w:ascii="Times New Roman" w:eastAsia="宋体" w:hAnsi="Times New Roman" w:cs="Times New Roman" w:hint="eastAsia"/>
          <w:sz w:val="28"/>
          <w:szCs w:val="28"/>
        </w:rPr>
        <w:t>名选手和</w:t>
      </w:r>
      <w:r w:rsidRPr="00FC5444">
        <w:rPr>
          <w:rFonts w:ascii="Times New Roman" w:eastAsia="宋体" w:hAnsi="Times New Roman" w:cs="Times New Roman" w:hint="eastAsia"/>
          <w:sz w:val="28"/>
          <w:szCs w:val="28"/>
        </w:rPr>
        <w:t xml:space="preserve">1 </w:t>
      </w:r>
      <w:r w:rsidRPr="00FC5444">
        <w:rPr>
          <w:rFonts w:ascii="Times New Roman" w:eastAsia="宋体" w:hAnsi="Times New Roman" w:cs="Times New Roman" w:hint="eastAsia"/>
          <w:sz w:val="28"/>
          <w:szCs w:val="28"/>
        </w:rPr>
        <w:t>名指导教师组成</w:t>
      </w:r>
      <w:r w:rsidRPr="00FC5444">
        <w:rPr>
          <w:rFonts w:ascii="Times New Roman" w:eastAsia="宋体" w:hAnsi="Times New Roman" w:cs="Times New Roman" w:hint="eastAsia"/>
          <w:sz w:val="28"/>
          <w:szCs w:val="28"/>
        </w:rPr>
        <w:t>(</w:t>
      </w:r>
      <w:r w:rsidRPr="00FC5444">
        <w:rPr>
          <w:rFonts w:ascii="Times New Roman" w:eastAsia="宋体" w:hAnsi="Times New Roman" w:cs="Times New Roman" w:hint="eastAsia"/>
          <w:sz w:val="28"/>
          <w:szCs w:val="28"/>
        </w:rPr>
        <w:t>指导教师应为本校专兼职教师</w:t>
      </w:r>
      <w:r w:rsidRPr="00FC5444">
        <w:rPr>
          <w:rFonts w:ascii="Times New Roman" w:eastAsia="宋体" w:hAnsi="Times New Roman" w:cs="Times New Roman" w:hint="eastAsia"/>
          <w:sz w:val="28"/>
          <w:szCs w:val="28"/>
        </w:rPr>
        <w:t>)</w:t>
      </w:r>
      <w:r w:rsidRPr="00FC5444">
        <w:rPr>
          <w:rFonts w:ascii="Times New Roman" w:eastAsia="宋体" w:hAnsi="Times New Roman" w:cs="Times New Roman" w:hint="eastAsia"/>
          <w:sz w:val="28"/>
          <w:szCs w:val="28"/>
        </w:rPr>
        <w:t>。</w:t>
      </w:r>
    </w:p>
    <w:p w14:paraId="416752A2" w14:textId="77777777" w:rsidR="00D02544" w:rsidRDefault="004C5561" w:rsidP="00FC5444">
      <w:pPr>
        <w:widowControl/>
        <w:spacing w:line="360" w:lineRule="auto"/>
        <w:ind w:firstLineChars="200" w:firstLine="560"/>
        <w:jc w:val="left"/>
        <w:rPr>
          <w:rFonts w:ascii="Times New Roman" w:eastAsia="宋体" w:hAnsi="Times New Roman" w:cs="Times New Roman"/>
          <w:sz w:val="28"/>
          <w:szCs w:val="28"/>
        </w:rPr>
      </w:pPr>
      <w:r w:rsidRPr="004C5561">
        <w:rPr>
          <w:rFonts w:ascii="Times New Roman" w:eastAsia="宋体" w:hAnsi="Times New Roman" w:cs="Times New Roman" w:hint="eastAsia"/>
          <w:sz w:val="28"/>
          <w:szCs w:val="28"/>
        </w:rPr>
        <w:t>竞赛设有</w:t>
      </w:r>
      <w:r w:rsidRPr="004C5561">
        <w:rPr>
          <w:rFonts w:ascii="Times New Roman" w:eastAsia="宋体" w:hAnsi="Times New Roman" w:cs="Times New Roman" w:hint="eastAsia"/>
          <w:sz w:val="28"/>
          <w:szCs w:val="28"/>
        </w:rPr>
        <w:t xml:space="preserve"> </w:t>
      </w:r>
      <w:r w:rsidR="002405E8">
        <w:rPr>
          <w:rFonts w:ascii="Times New Roman" w:eastAsia="宋体" w:hAnsi="Times New Roman" w:cs="Times New Roman"/>
          <w:sz w:val="28"/>
          <w:szCs w:val="28"/>
        </w:rPr>
        <w:t>1</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个场次，每个场次</w:t>
      </w:r>
      <w:r w:rsidRPr="004C5561">
        <w:rPr>
          <w:rFonts w:ascii="Times New Roman" w:eastAsia="宋体" w:hAnsi="Times New Roman" w:cs="Times New Roman" w:hint="eastAsia"/>
          <w:sz w:val="28"/>
          <w:szCs w:val="28"/>
        </w:rPr>
        <w:t xml:space="preserve"> 7 </w:t>
      </w:r>
      <w:r w:rsidRPr="004C5561">
        <w:rPr>
          <w:rFonts w:ascii="Times New Roman" w:eastAsia="宋体" w:hAnsi="Times New Roman" w:cs="Times New Roman" w:hint="eastAsia"/>
          <w:sz w:val="28"/>
          <w:szCs w:val="28"/>
        </w:rPr>
        <w:t>小时</w:t>
      </w:r>
      <w:r w:rsidRPr="004C5561">
        <w:rPr>
          <w:rFonts w:ascii="Times New Roman" w:eastAsia="宋体" w:hAnsi="Times New Roman" w:cs="Times New Roman" w:hint="eastAsia"/>
          <w:sz w:val="28"/>
          <w:szCs w:val="28"/>
        </w:rPr>
        <w:t>(</w:t>
      </w:r>
      <w:r w:rsidRPr="004C5561">
        <w:rPr>
          <w:rFonts w:ascii="Times New Roman" w:eastAsia="宋体" w:hAnsi="Times New Roman" w:cs="Times New Roman" w:hint="eastAsia"/>
          <w:sz w:val="28"/>
          <w:szCs w:val="28"/>
        </w:rPr>
        <w:t>包含</w:t>
      </w:r>
      <w:r w:rsidRPr="004C5561">
        <w:rPr>
          <w:rFonts w:ascii="Times New Roman" w:eastAsia="宋体" w:hAnsi="Times New Roman" w:cs="Times New Roman" w:hint="eastAsia"/>
          <w:sz w:val="28"/>
          <w:szCs w:val="28"/>
        </w:rPr>
        <w:t xml:space="preserve"> 1 </w:t>
      </w:r>
      <w:r w:rsidRPr="004C5561">
        <w:rPr>
          <w:rFonts w:ascii="Times New Roman" w:eastAsia="宋体" w:hAnsi="Times New Roman" w:cs="Times New Roman" w:hint="eastAsia"/>
          <w:sz w:val="28"/>
          <w:szCs w:val="28"/>
        </w:rPr>
        <w:t>小时用餐和休息</w:t>
      </w:r>
      <w:r w:rsidRPr="004C5561">
        <w:rPr>
          <w:rFonts w:ascii="Times New Roman" w:eastAsia="宋体" w:hAnsi="Times New Roman" w:cs="Times New Roman" w:hint="eastAsia"/>
          <w:sz w:val="28"/>
          <w:szCs w:val="28"/>
        </w:rPr>
        <w:t>)</w:t>
      </w:r>
      <w:r w:rsidRPr="004C5561">
        <w:rPr>
          <w:rFonts w:ascii="Times New Roman" w:eastAsia="宋体" w:hAnsi="Times New Roman" w:cs="Times New Roman" w:hint="eastAsia"/>
          <w:sz w:val="28"/>
          <w:szCs w:val="28"/>
        </w:rPr>
        <w:t>，所有参赛队按照竞赛时间完成比赛。</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比赛形式以实践操作为</w:t>
      </w:r>
      <w:r w:rsidRPr="004C5561">
        <w:rPr>
          <w:rFonts w:ascii="Times New Roman" w:eastAsia="宋体" w:hAnsi="Times New Roman" w:cs="Times New Roman" w:hint="eastAsia"/>
          <w:sz w:val="28"/>
          <w:szCs w:val="28"/>
        </w:rPr>
        <w:lastRenderedPageBreak/>
        <w:t>主，比赛成绩由竞赛系统自动评分和结果评分两部分构成，并通过场外大屏实时跟踪竞赛进度。</w:t>
      </w:r>
      <w:r w:rsidRPr="004C5561">
        <w:rPr>
          <w:rFonts w:ascii="Times New Roman" w:eastAsia="宋体" w:hAnsi="Times New Roman" w:cs="Times New Roman" w:hint="eastAsia"/>
          <w:sz w:val="28"/>
          <w:szCs w:val="28"/>
        </w:rPr>
        <w:t xml:space="preserve"> </w:t>
      </w:r>
    </w:p>
    <w:p w14:paraId="4BDC2527" w14:textId="77777777" w:rsidR="00D02544" w:rsidRDefault="004C5561" w:rsidP="00FC5444">
      <w:pPr>
        <w:widowControl/>
        <w:spacing w:line="360" w:lineRule="auto"/>
        <w:ind w:firstLineChars="200" w:firstLine="560"/>
        <w:jc w:val="left"/>
        <w:rPr>
          <w:rFonts w:ascii="Times New Roman" w:eastAsia="宋体" w:hAnsi="Times New Roman" w:cs="Times New Roman"/>
          <w:sz w:val="28"/>
          <w:szCs w:val="28"/>
        </w:rPr>
      </w:pPr>
      <w:r w:rsidRPr="004C5561">
        <w:rPr>
          <w:rFonts w:ascii="Times New Roman" w:eastAsia="宋体" w:hAnsi="Times New Roman" w:cs="Times New Roman" w:hint="eastAsia"/>
          <w:sz w:val="28"/>
          <w:szCs w:val="28"/>
        </w:rPr>
        <w:t>抽签时间</w:t>
      </w:r>
      <w:r w:rsidRPr="004C5561">
        <w:rPr>
          <w:rFonts w:ascii="Times New Roman" w:eastAsia="宋体" w:hAnsi="Times New Roman" w:cs="Times New Roman" w:hint="eastAsia"/>
          <w:sz w:val="28"/>
          <w:szCs w:val="28"/>
        </w:rPr>
        <w:t>:</w:t>
      </w:r>
      <w:r w:rsidRPr="004C5561">
        <w:rPr>
          <w:rFonts w:ascii="Times New Roman" w:eastAsia="宋体" w:hAnsi="Times New Roman" w:cs="Times New Roman" w:hint="eastAsia"/>
          <w:sz w:val="28"/>
          <w:szCs w:val="28"/>
        </w:rPr>
        <w:t>竞赛日的每天上午</w:t>
      </w:r>
      <w:r w:rsidRPr="004C5561">
        <w:rPr>
          <w:rFonts w:ascii="Times New Roman" w:eastAsia="宋体" w:hAnsi="Times New Roman" w:cs="Times New Roman" w:hint="eastAsia"/>
          <w:sz w:val="28"/>
          <w:szCs w:val="28"/>
        </w:rPr>
        <w:t xml:space="preserve"> 8:00 </w:t>
      </w:r>
    </w:p>
    <w:p w14:paraId="1F70EFDD" w14:textId="33D9F6C1" w:rsidR="004C5561" w:rsidRPr="004C5561" w:rsidRDefault="004C5561" w:rsidP="00FC5444">
      <w:pPr>
        <w:widowControl/>
        <w:spacing w:line="360" w:lineRule="auto"/>
        <w:ind w:firstLineChars="200" w:firstLine="560"/>
        <w:jc w:val="left"/>
        <w:rPr>
          <w:rFonts w:ascii="Times New Roman" w:eastAsia="宋体" w:hAnsi="Times New Roman" w:cs="Times New Roman" w:hint="eastAsia"/>
          <w:sz w:val="28"/>
          <w:szCs w:val="28"/>
        </w:rPr>
      </w:pPr>
      <w:r w:rsidRPr="004C5561">
        <w:rPr>
          <w:rFonts w:ascii="Times New Roman" w:eastAsia="宋体" w:hAnsi="Times New Roman" w:cs="Times New Roman" w:hint="eastAsia"/>
          <w:sz w:val="28"/>
          <w:szCs w:val="28"/>
        </w:rPr>
        <w:t>抽签原则</w:t>
      </w:r>
      <w:r w:rsidRPr="004C5561">
        <w:rPr>
          <w:rFonts w:ascii="Times New Roman" w:eastAsia="宋体" w:hAnsi="Times New Roman" w:cs="Times New Roman" w:hint="eastAsia"/>
          <w:sz w:val="28"/>
          <w:szCs w:val="28"/>
        </w:rPr>
        <w:t>:</w:t>
      </w:r>
      <w:r w:rsidRPr="004C5561">
        <w:rPr>
          <w:rFonts w:ascii="Times New Roman" w:eastAsia="宋体" w:hAnsi="Times New Roman" w:cs="Times New Roman" w:hint="eastAsia"/>
          <w:sz w:val="28"/>
          <w:szCs w:val="28"/>
        </w:rPr>
        <w:t>抽签按照相关要求进行，赛项当天进行两次加密，加密后参赛选手中途不得擅自离开赛场。分别由两组加密裁判组织实施</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加密工作，管理加密结果。监督仲裁员全程监督加密过程。</w:t>
      </w:r>
    </w:p>
    <w:p w14:paraId="4AAEC3EE" w14:textId="144305D0" w:rsidR="004C5561" w:rsidRPr="004C5561" w:rsidRDefault="004C5561" w:rsidP="004C5561">
      <w:pPr>
        <w:widowControl/>
        <w:spacing w:line="360" w:lineRule="auto"/>
        <w:ind w:firstLineChars="200" w:firstLine="560"/>
        <w:jc w:val="left"/>
        <w:rPr>
          <w:rFonts w:ascii="Times New Roman" w:eastAsia="宋体" w:hAnsi="Times New Roman" w:cs="Times New Roman" w:hint="eastAsia"/>
          <w:sz w:val="28"/>
          <w:szCs w:val="28"/>
        </w:rPr>
      </w:pPr>
      <w:r w:rsidRPr="004C5561">
        <w:rPr>
          <w:rFonts w:ascii="Times New Roman" w:eastAsia="宋体" w:hAnsi="Times New Roman" w:cs="Times New Roman" w:hint="eastAsia"/>
          <w:sz w:val="28"/>
          <w:szCs w:val="28"/>
        </w:rPr>
        <w:t>1.</w:t>
      </w:r>
      <w:r w:rsidRPr="004C5561">
        <w:rPr>
          <w:rFonts w:ascii="Times New Roman" w:eastAsia="宋体" w:hAnsi="Times New Roman" w:cs="Times New Roman" w:hint="eastAsia"/>
          <w:sz w:val="28"/>
          <w:szCs w:val="28"/>
        </w:rPr>
        <w:t>第一组加密裁判，组织参赛队进行第一次抽签，抽签产生的</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参赛编号替换参赛队个人身份信息，填写一次加密记录表后，连同选手参赛证等个人身份信息证件，当即装入一次加密结果密封袋中单独保管。</w:t>
      </w:r>
    </w:p>
    <w:p w14:paraId="2CCC9C66" w14:textId="77777777" w:rsidR="00D02544" w:rsidRDefault="004C5561" w:rsidP="00D02544">
      <w:pPr>
        <w:widowControl/>
        <w:spacing w:line="360" w:lineRule="auto"/>
        <w:ind w:firstLineChars="200" w:firstLine="560"/>
        <w:jc w:val="left"/>
        <w:rPr>
          <w:rFonts w:ascii="Times New Roman" w:eastAsia="宋体" w:hAnsi="Times New Roman" w:cs="Times New Roman"/>
          <w:sz w:val="28"/>
          <w:szCs w:val="28"/>
        </w:rPr>
      </w:pPr>
      <w:r w:rsidRPr="004C5561">
        <w:rPr>
          <w:rFonts w:ascii="Times New Roman" w:eastAsia="宋体" w:hAnsi="Times New Roman" w:cs="Times New Roman" w:hint="eastAsia"/>
          <w:sz w:val="28"/>
          <w:szCs w:val="28"/>
        </w:rPr>
        <w:t>2.</w:t>
      </w:r>
      <w:r w:rsidRPr="004C5561">
        <w:rPr>
          <w:rFonts w:ascii="Times New Roman" w:eastAsia="宋体" w:hAnsi="Times New Roman" w:cs="Times New Roman" w:hint="eastAsia"/>
          <w:sz w:val="28"/>
          <w:szCs w:val="28"/>
        </w:rPr>
        <w:t>第二组加密裁判，组织参赛队进行第二次抽签，由抽签产生</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的参赛队赛位号替换其参赛编号，填写二次加密记录表后，连同选手参赛编号，当即装入二次加密结果密封袋中单独保管。</w:t>
      </w:r>
      <w:r w:rsidRPr="004C5561">
        <w:rPr>
          <w:rFonts w:ascii="Times New Roman" w:eastAsia="宋体" w:hAnsi="Times New Roman" w:cs="Times New Roman" w:hint="eastAsia"/>
          <w:sz w:val="28"/>
          <w:szCs w:val="28"/>
        </w:rPr>
        <w:t xml:space="preserve"> </w:t>
      </w:r>
    </w:p>
    <w:p w14:paraId="73759DA4" w14:textId="77777777" w:rsidR="00D02544" w:rsidRDefault="004C5561" w:rsidP="00D02544">
      <w:pPr>
        <w:widowControl/>
        <w:spacing w:line="360" w:lineRule="auto"/>
        <w:ind w:firstLineChars="200" w:firstLine="560"/>
        <w:jc w:val="left"/>
        <w:rPr>
          <w:rFonts w:ascii="Times New Roman" w:eastAsia="宋体" w:hAnsi="Times New Roman" w:cs="Times New Roman"/>
          <w:sz w:val="28"/>
          <w:szCs w:val="28"/>
        </w:rPr>
      </w:pPr>
      <w:r w:rsidRPr="004C5561">
        <w:rPr>
          <w:rFonts w:ascii="Times New Roman" w:eastAsia="宋体" w:hAnsi="Times New Roman" w:cs="Times New Roman" w:hint="eastAsia"/>
          <w:sz w:val="28"/>
          <w:szCs w:val="28"/>
        </w:rPr>
        <w:t>3.</w:t>
      </w:r>
      <w:r w:rsidRPr="004C5561">
        <w:rPr>
          <w:rFonts w:ascii="Times New Roman" w:eastAsia="宋体" w:hAnsi="Times New Roman" w:cs="Times New Roman" w:hint="eastAsia"/>
          <w:sz w:val="28"/>
          <w:szCs w:val="28"/>
        </w:rPr>
        <w:t>所有加密结果密封袋的封条均需相应的加密裁判和监督监督</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人员签字。密封袋在监督仲裁人员监督下由加密裁判放置于保密室的保险柜中保存。</w:t>
      </w:r>
      <w:r w:rsidRPr="004C5561">
        <w:rPr>
          <w:rFonts w:ascii="Times New Roman" w:eastAsia="宋体" w:hAnsi="Times New Roman" w:cs="Times New Roman" w:hint="eastAsia"/>
          <w:sz w:val="28"/>
          <w:szCs w:val="28"/>
        </w:rPr>
        <w:t xml:space="preserve"> </w:t>
      </w:r>
    </w:p>
    <w:p w14:paraId="57B61C0D" w14:textId="022D8A6D" w:rsidR="000A067A" w:rsidRDefault="004C5561" w:rsidP="00D02544">
      <w:pPr>
        <w:widowControl/>
        <w:spacing w:line="360" w:lineRule="auto"/>
        <w:ind w:firstLineChars="200" w:firstLine="560"/>
        <w:jc w:val="left"/>
        <w:rPr>
          <w:rFonts w:ascii="Times New Roman" w:eastAsia="宋体" w:hAnsi="Times New Roman" w:cs="Times New Roman"/>
          <w:sz w:val="28"/>
          <w:szCs w:val="28"/>
        </w:rPr>
      </w:pPr>
      <w:r w:rsidRPr="004C5561">
        <w:rPr>
          <w:rFonts w:ascii="Times New Roman" w:eastAsia="宋体" w:hAnsi="Times New Roman" w:cs="Times New Roman" w:hint="eastAsia"/>
          <w:sz w:val="28"/>
          <w:szCs w:val="28"/>
        </w:rPr>
        <w:t>4.</w:t>
      </w:r>
      <w:r w:rsidRPr="004C5561">
        <w:rPr>
          <w:rFonts w:ascii="Times New Roman" w:eastAsia="宋体" w:hAnsi="Times New Roman" w:cs="Times New Roman" w:hint="eastAsia"/>
          <w:sz w:val="28"/>
          <w:szCs w:val="28"/>
        </w:rPr>
        <w:t>参赛队选手凭赛位号进入赛场，不得携带其他显示个人身份信息和违规的物品。现场裁判负责引导参赛队至赛位前等待竞赛指令。</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比赛开始前，在没有裁判允许的情况下，严禁随意触碰竞赛设施和阅</w:t>
      </w:r>
      <w:r w:rsidRPr="004C5561">
        <w:rPr>
          <w:rFonts w:ascii="Times New Roman" w:eastAsia="宋体" w:hAnsi="Times New Roman" w:cs="Times New Roman" w:hint="eastAsia"/>
          <w:sz w:val="28"/>
          <w:szCs w:val="28"/>
        </w:rPr>
        <w:t xml:space="preserve"> </w:t>
      </w:r>
      <w:r w:rsidRPr="004C5561">
        <w:rPr>
          <w:rFonts w:ascii="Times New Roman" w:eastAsia="宋体" w:hAnsi="Times New Roman" w:cs="Times New Roman" w:hint="eastAsia"/>
          <w:sz w:val="28"/>
          <w:szCs w:val="28"/>
        </w:rPr>
        <w:t>读试题内容。比赛中途不得离开赛场。</w:t>
      </w:r>
    </w:p>
    <w:p w14:paraId="005F150A" w14:textId="77777777" w:rsidR="000A067A" w:rsidRDefault="009567BE">
      <w:pPr>
        <w:pStyle w:val="1"/>
        <w:spacing w:before="156"/>
      </w:pPr>
      <w:bookmarkStart w:id="3" w:name="_Toc69752019"/>
      <w:r>
        <w:t>六、技术规范</w:t>
      </w:r>
      <w:bookmarkEnd w:id="3"/>
    </w:p>
    <w:p w14:paraId="5AB6CCD7" w14:textId="77777777" w:rsidR="000A067A" w:rsidRDefault="009567BE">
      <w:pPr>
        <w:widowControl/>
        <w:spacing w:line="360" w:lineRule="auto"/>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参赛代表队在实施竞赛项目时要求遵循如下规范。</w:t>
      </w:r>
      <w:r>
        <w:rPr>
          <w:rFonts w:ascii="Times New Roman" w:eastAsia="宋体" w:hAnsi="Times New Roman" w:cs="Times New Roman" w:hint="eastAsia"/>
          <w:sz w:val="28"/>
          <w:szCs w:val="28"/>
        </w:rPr>
        <w:t xml:space="preserve"> </w:t>
      </w:r>
    </w:p>
    <w:tbl>
      <w:tblPr>
        <w:tblW w:w="818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77"/>
        <w:gridCol w:w="2350"/>
        <w:gridCol w:w="4961"/>
      </w:tblGrid>
      <w:tr w:rsidR="000A067A" w14:paraId="224C8DC6" w14:textId="77777777">
        <w:trPr>
          <w:jc w:val="center"/>
        </w:trPr>
        <w:tc>
          <w:tcPr>
            <w:tcW w:w="877" w:type="dxa"/>
            <w:vAlign w:val="center"/>
          </w:tcPr>
          <w:p w14:paraId="31DD3464" w14:textId="77777777" w:rsidR="000A067A" w:rsidRDefault="009567BE">
            <w:pPr>
              <w:widowControl/>
              <w:spacing w:line="360" w:lineRule="auto"/>
              <w:jc w:val="center"/>
              <w:textAlignment w:val="center"/>
              <w:rPr>
                <w:rFonts w:ascii="仿宋" w:eastAsia="仿宋" w:hAnsi="仿宋" w:cs="仿宋"/>
                <w:b/>
                <w:bCs/>
              </w:rPr>
            </w:pPr>
            <w:r>
              <w:rPr>
                <w:rFonts w:ascii="仿宋" w:eastAsia="仿宋" w:hAnsi="仿宋" w:cs="仿宋" w:hint="eastAsia"/>
                <w:b/>
                <w:bCs/>
              </w:rPr>
              <w:lastRenderedPageBreak/>
              <w:t>序号</w:t>
            </w:r>
          </w:p>
        </w:tc>
        <w:tc>
          <w:tcPr>
            <w:tcW w:w="2350" w:type="dxa"/>
            <w:vAlign w:val="center"/>
          </w:tcPr>
          <w:p w14:paraId="0E2FB1DA" w14:textId="77777777" w:rsidR="000A067A" w:rsidRDefault="009567BE">
            <w:pPr>
              <w:widowControl/>
              <w:spacing w:line="360" w:lineRule="auto"/>
              <w:jc w:val="center"/>
              <w:textAlignment w:val="center"/>
              <w:rPr>
                <w:rFonts w:ascii="仿宋" w:eastAsia="仿宋" w:hAnsi="仿宋" w:cs="仿宋"/>
                <w:b/>
                <w:bCs/>
              </w:rPr>
            </w:pPr>
            <w:r>
              <w:rPr>
                <w:rFonts w:ascii="仿宋" w:eastAsia="仿宋" w:hAnsi="仿宋" w:cs="仿宋" w:hint="eastAsia"/>
                <w:b/>
                <w:bCs/>
              </w:rPr>
              <w:t>标准号/规范简称</w:t>
            </w:r>
          </w:p>
        </w:tc>
        <w:tc>
          <w:tcPr>
            <w:tcW w:w="4961" w:type="dxa"/>
            <w:vAlign w:val="center"/>
          </w:tcPr>
          <w:p w14:paraId="56C6C3A6" w14:textId="77777777" w:rsidR="000A067A" w:rsidRDefault="009567BE">
            <w:pPr>
              <w:widowControl/>
              <w:spacing w:line="360" w:lineRule="auto"/>
              <w:jc w:val="center"/>
              <w:textAlignment w:val="center"/>
              <w:rPr>
                <w:rFonts w:ascii="仿宋" w:eastAsia="仿宋" w:hAnsi="仿宋" w:cs="仿宋"/>
                <w:b/>
                <w:bCs/>
              </w:rPr>
            </w:pPr>
            <w:r>
              <w:rPr>
                <w:rFonts w:ascii="仿宋" w:eastAsia="仿宋" w:hAnsi="仿宋" w:cs="仿宋" w:hint="eastAsia"/>
                <w:b/>
                <w:bCs/>
              </w:rPr>
              <w:t>名称</w:t>
            </w:r>
          </w:p>
        </w:tc>
      </w:tr>
      <w:tr w:rsidR="000A067A" w14:paraId="7416D55F" w14:textId="77777777">
        <w:trPr>
          <w:jc w:val="center"/>
        </w:trPr>
        <w:tc>
          <w:tcPr>
            <w:tcW w:w="877" w:type="dxa"/>
            <w:vAlign w:val="center"/>
          </w:tcPr>
          <w:p w14:paraId="6DE7AFEE"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2350" w:type="dxa"/>
            <w:vAlign w:val="center"/>
          </w:tcPr>
          <w:p w14:paraId="6C5536D8" w14:textId="77777777" w:rsidR="000A067A" w:rsidRDefault="00DC2642">
            <w:pPr>
              <w:widowControl/>
              <w:spacing w:line="360" w:lineRule="auto"/>
              <w:jc w:val="left"/>
              <w:textAlignment w:val="center"/>
              <w:rPr>
                <w:rFonts w:ascii="仿宋" w:eastAsia="仿宋" w:hAnsi="仿宋" w:cs="仿宋"/>
                <w:bCs/>
              </w:rPr>
            </w:pPr>
            <w:hyperlink r:id="rId9" w:tgtFrame="http://cio.chinabyte.com/277/_blank" w:history="1">
              <w:r w:rsidR="009567BE">
                <w:rPr>
                  <w:rFonts w:ascii="仿宋" w:eastAsia="仿宋" w:hAnsi="仿宋" w:cs="仿宋" w:hint="eastAsia"/>
                  <w:bCs/>
                </w:rPr>
                <w:t>ISO</w:t>
              </w:r>
            </w:hyperlink>
            <w:r w:rsidR="009567BE">
              <w:rPr>
                <w:rFonts w:ascii="仿宋" w:eastAsia="仿宋" w:hAnsi="仿宋" w:cs="仿宋" w:hint="eastAsia"/>
                <w:bCs/>
              </w:rPr>
              <w:t>/IEC 17788:2014</w:t>
            </w:r>
          </w:p>
        </w:tc>
        <w:tc>
          <w:tcPr>
            <w:tcW w:w="4961" w:type="dxa"/>
            <w:vAlign w:val="center"/>
          </w:tcPr>
          <w:p w14:paraId="1C25E033"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信息技术 云计算 概述和词汇</w:t>
            </w:r>
          </w:p>
        </w:tc>
      </w:tr>
      <w:tr w:rsidR="000A067A" w14:paraId="265F8B18" w14:textId="77777777">
        <w:trPr>
          <w:jc w:val="center"/>
        </w:trPr>
        <w:tc>
          <w:tcPr>
            <w:tcW w:w="877" w:type="dxa"/>
            <w:vAlign w:val="center"/>
          </w:tcPr>
          <w:p w14:paraId="2B049D57"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2</w:t>
            </w:r>
          </w:p>
        </w:tc>
        <w:tc>
          <w:tcPr>
            <w:tcW w:w="2350" w:type="dxa"/>
            <w:vAlign w:val="center"/>
          </w:tcPr>
          <w:p w14:paraId="6B14E7F2"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ISO/IEC 17789:2014</w:t>
            </w:r>
          </w:p>
        </w:tc>
        <w:tc>
          <w:tcPr>
            <w:tcW w:w="4961" w:type="dxa"/>
            <w:vAlign w:val="center"/>
          </w:tcPr>
          <w:p w14:paraId="1C132AD9"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信息技术 云计算 参考架构</w:t>
            </w:r>
          </w:p>
        </w:tc>
      </w:tr>
      <w:tr w:rsidR="000A067A" w14:paraId="049964DA" w14:textId="77777777">
        <w:trPr>
          <w:jc w:val="center"/>
        </w:trPr>
        <w:tc>
          <w:tcPr>
            <w:tcW w:w="877" w:type="dxa"/>
            <w:vAlign w:val="center"/>
          </w:tcPr>
          <w:p w14:paraId="3A67DD67"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3</w:t>
            </w:r>
          </w:p>
        </w:tc>
        <w:tc>
          <w:tcPr>
            <w:tcW w:w="2350" w:type="dxa"/>
            <w:vAlign w:val="center"/>
          </w:tcPr>
          <w:p w14:paraId="3DA58F69"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GB/T 31167-2014</w:t>
            </w:r>
          </w:p>
        </w:tc>
        <w:tc>
          <w:tcPr>
            <w:tcW w:w="4961" w:type="dxa"/>
            <w:vAlign w:val="center"/>
          </w:tcPr>
          <w:p w14:paraId="137B8491"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云计算服务安全指南</w:t>
            </w:r>
          </w:p>
        </w:tc>
      </w:tr>
      <w:tr w:rsidR="000A067A" w14:paraId="07096AD3" w14:textId="77777777">
        <w:trPr>
          <w:jc w:val="center"/>
        </w:trPr>
        <w:tc>
          <w:tcPr>
            <w:tcW w:w="877" w:type="dxa"/>
            <w:vAlign w:val="center"/>
          </w:tcPr>
          <w:p w14:paraId="0BBEBF30"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4</w:t>
            </w:r>
          </w:p>
        </w:tc>
        <w:tc>
          <w:tcPr>
            <w:tcW w:w="2350" w:type="dxa"/>
            <w:vAlign w:val="center"/>
          </w:tcPr>
          <w:p w14:paraId="2FB94C8F"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 xml:space="preserve">GB/T 31168-2014 </w:t>
            </w:r>
          </w:p>
        </w:tc>
        <w:tc>
          <w:tcPr>
            <w:tcW w:w="4961" w:type="dxa"/>
            <w:vAlign w:val="center"/>
          </w:tcPr>
          <w:p w14:paraId="72BAE5A9"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信息安全技术 云计算服务安全能力要求</w:t>
            </w:r>
          </w:p>
        </w:tc>
      </w:tr>
      <w:tr w:rsidR="000A067A" w14:paraId="063E07E1" w14:textId="77777777">
        <w:trPr>
          <w:jc w:val="center"/>
        </w:trPr>
        <w:tc>
          <w:tcPr>
            <w:tcW w:w="877" w:type="dxa"/>
            <w:vAlign w:val="center"/>
          </w:tcPr>
          <w:p w14:paraId="0F53DFD2"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5</w:t>
            </w:r>
          </w:p>
        </w:tc>
        <w:tc>
          <w:tcPr>
            <w:tcW w:w="2350" w:type="dxa"/>
            <w:vAlign w:val="center"/>
          </w:tcPr>
          <w:p w14:paraId="1FBE337D"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GB/T 32400-2015</w:t>
            </w:r>
          </w:p>
        </w:tc>
        <w:tc>
          <w:tcPr>
            <w:tcW w:w="4961" w:type="dxa"/>
            <w:vAlign w:val="center"/>
          </w:tcPr>
          <w:p w14:paraId="5EC9FEBA"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信息技术 云计算 概览和词汇</w:t>
            </w:r>
          </w:p>
        </w:tc>
      </w:tr>
      <w:tr w:rsidR="000A067A" w14:paraId="1154231F" w14:textId="77777777">
        <w:trPr>
          <w:jc w:val="center"/>
        </w:trPr>
        <w:tc>
          <w:tcPr>
            <w:tcW w:w="877" w:type="dxa"/>
            <w:vAlign w:val="center"/>
          </w:tcPr>
          <w:p w14:paraId="14C10235"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6</w:t>
            </w:r>
          </w:p>
        </w:tc>
        <w:tc>
          <w:tcPr>
            <w:tcW w:w="2350" w:type="dxa"/>
            <w:vAlign w:val="center"/>
          </w:tcPr>
          <w:p w14:paraId="4B7E58F6"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YD/T 2542-2013</w:t>
            </w:r>
          </w:p>
        </w:tc>
        <w:tc>
          <w:tcPr>
            <w:tcW w:w="4961" w:type="dxa"/>
            <w:vAlign w:val="center"/>
          </w:tcPr>
          <w:p w14:paraId="4927A790"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电信互联网数据中心（IDC）总体技术要求</w:t>
            </w:r>
          </w:p>
        </w:tc>
      </w:tr>
      <w:tr w:rsidR="000A067A" w14:paraId="6E0B6C9D" w14:textId="77777777">
        <w:trPr>
          <w:jc w:val="center"/>
        </w:trPr>
        <w:tc>
          <w:tcPr>
            <w:tcW w:w="877" w:type="dxa"/>
            <w:vAlign w:val="center"/>
          </w:tcPr>
          <w:p w14:paraId="63D40DA3"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7</w:t>
            </w:r>
          </w:p>
        </w:tc>
        <w:tc>
          <w:tcPr>
            <w:tcW w:w="2350" w:type="dxa"/>
            <w:vAlign w:val="center"/>
          </w:tcPr>
          <w:p w14:paraId="591C1AF4"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YD/T 2441-2013</w:t>
            </w:r>
          </w:p>
        </w:tc>
        <w:tc>
          <w:tcPr>
            <w:tcW w:w="4961" w:type="dxa"/>
            <w:vAlign w:val="center"/>
          </w:tcPr>
          <w:p w14:paraId="2642DC55"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互联网数据中心技术及分级分类标准</w:t>
            </w:r>
          </w:p>
        </w:tc>
      </w:tr>
      <w:tr w:rsidR="000A067A" w14:paraId="57404AF4" w14:textId="77777777">
        <w:trPr>
          <w:jc w:val="center"/>
        </w:trPr>
        <w:tc>
          <w:tcPr>
            <w:tcW w:w="877" w:type="dxa"/>
            <w:vAlign w:val="center"/>
          </w:tcPr>
          <w:p w14:paraId="4752A4AB"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8</w:t>
            </w:r>
          </w:p>
        </w:tc>
        <w:tc>
          <w:tcPr>
            <w:tcW w:w="2350" w:type="dxa"/>
            <w:vAlign w:val="center"/>
          </w:tcPr>
          <w:p w14:paraId="488401AC"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YD/T 2442-2013</w:t>
            </w:r>
          </w:p>
        </w:tc>
        <w:tc>
          <w:tcPr>
            <w:tcW w:w="4961" w:type="dxa"/>
            <w:vAlign w:val="center"/>
          </w:tcPr>
          <w:p w14:paraId="0B40FD41"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互联网数据中心资源占用、能效及排放技术要求和评测方法</w:t>
            </w:r>
          </w:p>
        </w:tc>
      </w:tr>
      <w:tr w:rsidR="000A067A" w14:paraId="7B932BF0" w14:textId="77777777">
        <w:trPr>
          <w:jc w:val="center"/>
        </w:trPr>
        <w:tc>
          <w:tcPr>
            <w:tcW w:w="877" w:type="dxa"/>
            <w:vAlign w:val="center"/>
          </w:tcPr>
          <w:p w14:paraId="58885026"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9</w:t>
            </w:r>
          </w:p>
        </w:tc>
        <w:tc>
          <w:tcPr>
            <w:tcW w:w="2350" w:type="dxa"/>
            <w:vAlign w:val="center"/>
          </w:tcPr>
          <w:p w14:paraId="0077B606"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YD/T 2543-2013</w:t>
            </w:r>
          </w:p>
        </w:tc>
        <w:tc>
          <w:tcPr>
            <w:tcW w:w="4961" w:type="dxa"/>
            <w:vAlign w:val="center"/>
          </w:tcPr>
          <w:p w14:paraId="0B8EAD18"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电信互联网数据中心（IDC）的能耗测评方法</w:t>
            </w:r>
          </w:p>
        </w:tc>
      </w:tr>
      <w:tr w:rsidR="000A067A" w14:paraId="6C9DCDF2" w14:textId="77777777">
        <w:trPr>
          <w:jc w:val="center"/>
        </w:trPr>
        <w:tc>
          <w:tcPr>
            <w:tcW w:w="877" w:type="dxa"/>
            <w:vAlign w:val="center"/>
          </w:tcPr>
          <w:p w14:paraId="580980B2"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10</w:t>
            </w:r>
          </w:p>
        </w:tc>
        <w:tc>
          <w:tcPr>
            <w:tcW w:w="2350" w:type="dxa"/>
            <w:vAlign w:val="center"/>
          </w:tcPr>
          <w:p w14:paraId="7F9B2179"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ISO/IEC JTC 1/SC 32 N 2388b</w:t>
            </w:r>
          </w:p>
        </w:tc>
        <w:tc>
          <w:tcPr>
            <w:tcW w:w="4961" w:type="dxa"/>
            <w:vAlign w:val="center"/>
          </w:tcPr>
          <w:p w14:paraId="7D6025F9"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数据管理和交互（Data Management and Interchange）</w:t>
            </w:r>
          </w:p>
        </w:tc>
      </w:tr>
      <w:tr w:rsidR="000A067A" w14:paraId="5849FB26" w14:textId="77777777">
        <w:trPr>
          <w:jc w:val="center"/>
        </w:trPr>
        <w:tc>
          <w:tcPr>
            <w:tcW w:w="877" w:type="dxa"/>
            <w:vAlign w:val="center"/>
          </w:tcPr>
          <w:p w14:paraId="7CF2ACEE"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11</w:t>
            </w:r>
          </w:p>
        </w:tc>
        <w:tc>
          <w:tcPr>
            <w:tcW w:w="2350" w:type="dxa"/>
            <w:vAlign w:val="center"/>
          </w:tcPr>
          <w:p w14:paraId="04E11595"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GB/T 28821-1012</w:t>
            </w:r>
          </w:p>
        </w:tc>
        <w:tc>
          <w:tcPr>
            <w:tcW w:w="4961" w:type="dxa"/>
            <w:vAlign w:val="center"/>
          </w:tcPr>
          <w:p w14:paraId="4A05B6FE"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关系数据管理系统技术要求</w:t>
            </w:r>
          </w:p>
        </w:tc>
      </w:tr>
      <w:tr w:rsidR="000A067A" w14:paraId="4D770E89" w14:textId="77777777">
        <w:trPr>
          <w:jc w:val="center"/>
        </w:trPr>
        <w:tc>
          <w:tcPr>
            <w:tcW w:w="877" w:type="dxa"/>
            <w:vAlign w:val="center"/>
          </w:tcPr>
          <w:p w14:paraId="2934C895"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12</w:t>
            </w:r>
          </w:p>
        </w:tc>
        <w:tc>
          <w:tcPr>
            <w:tcW w:w="2350" w:type="dxa"/>
            <w:vAlign w:val="center"/>
          </w:tcPr>
          <w:p w14:paraId="68FFC58E"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LD/T81.1-2006</w:t>
            </w:r>
          </w:p>
        </w:tc>
        <w:tc>
          <w:tcPr>
            <w:tcW w:w="4961" w:type="dxa"/>
            <w:vAlign w:val="center"/>
          </w:tcPr>
          <w:p w14:paraId="374AD917"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职业技能实训和鉴定设备技术规范</w:t>
            </w:r>
          </w:p>
        </w:tc>
      </w:tr>
    </w:tbl>
    <w:p w14:paraId="74408521" w14:textId="0D327D3D" w:rsidR="00BE6FAF" w:rsidRDefault="00BE6FAF">
      <w:pPr>
        <w:pStyle w:val="1"/>
        <w:spacing w:before="156"/>
      </w:pPr>
      <w:bookmarkStart w:id="4" w:name="_Toc69752020"/>
      <w:r>
        <w:rPr>
          <w:rFonts w:hint="eastAsia"/>
        </w:rPr>
        <w:t>七、竞赛试卷</w:t>
      </w:r>
    </w:p>
    <w:p w14:paraId="347208C6" w14:textId="06B4DD33" w:rsidR="00A71958" w:rsidRPr="00A71958" w:rsidRDefault="00A71958" w:rsidP="00A71958">
      <w:pPr>
        <w:widowControl/>
        <w:spacing w:line="360" w:lineRule="auto"/>
        <w:ind w:firstLineChars="200" w:firstLine="560"/>
        <w:jc w:val="left"/>
        <w:rPr>
          <w:rFonts w:ascii="Times New Roman" w:eastAsia="宋体" w:hAnsi="Times New Roman" w:cs="Times New Roman" w:hint="eastAsia"/>
          <w:sz w:val="28"/>
          <w:szCs w:val="28"/>
        </w:rPr>
      </w:pPr>
      <w:r w:rsidRPr="00A71958">
        <w:rPr>
          <w:rFonts w:ascii="Times New Roman" w:eastAsia="宋体" w:hAnsi="Times New Roman" w:cs="Times New Roman" w:hint="eastAsia"/>
          <w:sz w:val="28"/>
          <w:szCs w:val="28"/>
        </w:rPr>
        <w:t>本赛项</w:t>
      </w:r>
      <w:r w:rsidR="00D83B48">
        <w:rPr>
          <w:rFonts w:ascii="Times New Roman" w:eastAsia="宋体" w:hAnsi="Times New Roman" w:cs="Times New Roman" w:hint="eastAsia"/>
          <w:sz w:val="28"/>
          <w:szCs w:val="28"/>
        </w:rPr>
        <w:t>试卷使用国赛试卷库</w:t>
      </w:r>
      <w:r w:rsidR="00550ED6">
        <w:rPr>
          <w:rFonts w:ascii="Times New Roman" w:eastAsia="宋体" w:hAnsi="Times New Roman" w:cs="Times New Roman" w:hint="eastAsia"/>
          <w:sz w:val="28"/>
          <w:szCs w:val="28"/>
        </w:rPr>
        <w:t>。</w:t>
      </w:r>
      <w:r w:rsidR="00D83B48">
        <w:rPr>
          <w:rFonts w:ascii="Times New Roman" w:eastAsia="宋体" w:hAnsi="Times New Roman" w:cs="Times New Roman" w:hint="eastAsia"/>
          <w:sz w:val="28"/>
          <w:szCs w:val="28"/>
        </w:rPr>
        <w:t>按国赛要求</w:t>
      </w:r>
      <w:r w:rsidRPr="00A71958">
        <w:rPr>
          <w:rFonts w:ascii="Times New Roman" w:eastAsia="宋体" w:hAnsi="Times New Roman" w:cs="Times New Roman" w:hint="eastAsia"/>
          <w:sz w:val="28"/>
          <w:szCs w:val="28"/>
        </w:rPr>
        <w:t>建立竞赛赛卷库，竞赛赛卷库可组成</w:t>
      </w:r>
      <w:r w:rsidRPr="00A71958">
        <w:rPr>
          <w:rFonts w:ascii="Times New Roman" w:eastAsia="宋体" w:hAnsi="Times New Roman" w:cs="Times New Roman" w:hint="eastAsia"/>
          <w:sz w:val="28"/>
          <w:szCs w:val="28"/>
        </w:rPr>
        <w:t xml:space="preserve"> 10 </w:t>
      </w:r>
      <w:r w:rsidRPr="00A71958">
        <w:rPr>
          <w:rFonts w:ascii="Times New Roman" w:eastAsia="宋体" w:hAnsi="Times New Roman" w:cs="Times New Roman" w:hint="eastAsia"/>
          <w:sz w:val="28"/>
          <w:szCs w:val="28"/>
        </w:rPr>
        <w:t>套以上正式竞赛赛卷，且每套竞赛赛卷内容重复率不高于</w:t>
      </w:r>
      <w:r w:rsidRPr="00A71958">
        <w:rPr>
          <w:rFonts w:ascii="Times New Roman" w:eastAsia="宋体" w:hAnsi="Times New Roman" w:cs="Times New Roman" w:hint="eastAsia"/>
          <w:sz w:val="28"/>
          <w:szCs w:val="28"/>
        </w:rPr>
        <w:t xml:space="preserve"> 50%</w:t>
      </w:r>
      <w:r w:rsidRPr="00A71958">
        <w:rPr>
          <w:rFonts w:ascii="Times New Roman" w:eastAsia="宋体" w:hAnsi="Times New Roman" w:cs="Times New Roman" w:hint="eastAsia"/>
          <w:sz w:val="28"/>
          <w:szCs w:val="28"/>
        </w:rPr>
        <w:t>。在比赛的前三天内，</w:t>
      </w:r>
      <w:r w:rsidRPr="00A71958">
        <w:rPr>
          <w:rFonts w:ascii="Times New Roman" w:eastAsia="宋体" w:hAnsi="Times New Roman" w:cs="Times New Roman" w:hint="eastAsia"/>
          <w:sz w:val="28"/>
          <w:szCs w:val="28"/>
        </w:rPr>
        <w:t xml:space="preserve"> </w:t>
      </w:r>
      <w:r w:rsidRPr="00A71958">
        <w:rPr>
          <w:rFonts w:ascii="Times New Roman" w:eastAsia="宋体" w:hAnsi="Times New Roman" w:cs="Times New Roman" w:hint="eastAsia"/>
          <w:sz w:val="28"/>
          <w:szCs w:val="28"/>
        </w:rPr>
        <w:t>将竞赛赛卷库中的竞赛赛卷随机排序后，在监督仲裁组的监督下，由裁判长指定相关人员抽取正式竞赛赛卷与备用竞赛赛卷。</w:t>
      </w:r>
    </w:p>
    <w:p w14:paraId="64FB3B9D" w14:textId="2F0D9D50" w:rsidR="00BE6FAF" w:rsidRPr="00A71958" w:rsidRDefault="00A71958" w:rsidP="00A71958">
      <w:pPr>
        <w:widowControl/>
        <w:spacing w:line="360" w:lineRule="auto"/>
        <w:ind w:firstLineChars="200" w:firstLine="560"/>
        <w:jc w:val="left"/>
        <w:rPr>
          <w:rFonts w:ascii="Times New Roman" w:eastAsia="宋体" w:hAnsi="Times New Roman" w:cs="Times New Roman" w:hint="eastAsia"/>
          <w:sz w:val="28"/>
          <w:szCs w:val="28"/>
        </w:rPr>
      </w:pPr>
      <w:r w:rsidRPr="00A71958">
        <w:rPr>
          <w:rFonts w:ascii="Times New Roman" w:eastAsia="宋体" w:hAnsi="Times New Roman" w:cs="Times New Roman" w:hint="eastAsia"/>
          <w:sz w:val="28"/>
          <w:szCs w:val="28"/>
        </w:rPr>
        <w:t>遵从公开、公平、公正原则，竞赛赛题距国赛开始日前一个月公开。</w:t>
      </w:r>
      <w:r w:rsidR="00E1318B" w:rsidRPr="00E1318B">
        <w:rPr>
          <w:rFonts w:ascii="Times New Roman" w:eastAsia="宋体" w:hAnsi="Times New Roman" w:cs="Times New Roman" w:hint="eastAsia"/>
          <w:sz w:val="28"/>
          <w:szCs w:val="28"/>
        </w:rPr>
        <w:t>竞赛样卷随竞赛规程同时公布，见附件</w:t>
      </w:r>
      <w:r w:rsidR="00E1318B" w:rsidRPr="00E1318B">
        <w:rPr>
          <w:rFonts w:ascii="Times New Roman" w:eastAsia="宋体" w:hAnsi="Times New Roman" w:cs="Times New Roman" w:hint="eastAsia"/>
          <w:sz w:val="28"/>
          <w:szCs w:val="28"/>
        </w:rPr>
        <w:t xml:space="preserve">:2021 </w:t>
      </w:r>
      <w:r w:rsidR="00E1318B" w:rsidRPr="00E1318B">
        <w:rPr>
          <w:rFonts w:ascii="Times New Roman" w:eastAsia="宋体" w:hAnsi="Times New Roman" w:cs="Times New Roman" w:hint="eastAsia"/>
          <w:sz w:val="28"/>
          <w:szCs w:val="28"/>
        </w:rPr>
        <w:t>年全国职业院校</w:t>
      </w:r>
      <w:r w:rsidR="00E1318B" w:rsidRPr="00E1318B">
        <w:rPr>
          <w:rFonts w:ascii="Times New Roman" w:eastAsia="宋体" w:hAnsi="Times New Roman" w:cs="Times New Roman" w:hint="eastAsia"/>
          <w:sz w:val="28"/>
          <w:szCs w:val="28"/>
        </w:rPr>
        <w:t xml:space="preserve"> </w:t>
      </w:r>
      <w:r w:rsidR="00E1318B" w:rsidRPr="00E1318B">
        <w:rPr>
          <w:rFonts w:ascii="Times New Roman" w:eastAsia="宋体" w:hAnsi="Times New Roman" w:cs="Times New Roman" w:hint="eastAsia"/>
          <w:sz w:val="28"/>
          <w:szCs w:val="28"/>
        </w:rPr>
        <w:t>技能大赛高职组“云计算”竞赛赛卷</w:t>
      </w:r>
      <w:r w:rsidR="00E1318B" w:rsidRPr="00E1318B">
        <w:rPr>
          <w:rFonts w:ascii="Times New Roman" w:eastAsia="宋体" w:hAnsi="Times New Roman" w:cs="Times New Roman" w:hint="eastAsia"/>
          <w:sz w:val="28"/>
          <w:szCs w:val="28"/>
        </w:rPr>
        <w:t>(</w:t>
      </w:r>
      <w:r w:rsidR="00E1318B" w:rsidRPr="00E1318B">
        <w:rPr>
          <w:rFonts w:ascii="Times New Roman" w:eastAsia="宋体" w:hAnsi="Times New Roman" w:cs="Times New Roman" w:hint="eastAsia"/>
          <w:sz w:val="28"/>
          <w:szCs w:val="28"/>
        </w:rPr>
        <w:t>样卷</w:t>
      </w:r>
      <w:r w:rsidR="00E1318B" w:rsidRPr="00E1318B">
        <w:rPr>
          <w:rFonts w:ascii="Times New Roman" w:eastAsia="宋体" w:hAnsi="Times New Roman" w:cs="Times New Roman" w:hint="eastAsia"/>
          <w:sz w:val="28"/>
          <w:szCs w:val="28"/>
        </w:rPr>
        <w:t>)</w:t>
      </w:r>
    </w:p>
    <w:p w14:paraId="480F35AF" w14:textId="783AAC96" w:rsidR="00931B05" w:rsidRDefault="00931B05">
      <w:pPr>
        <w:pStyle w:val="1"/>
        <w:spacing w:before="156"/>
      </w:pPr>
      <w:r>
        <w:rPr>
          <w:rFonts w:hint="eastAsia"/>
        </w:rPr>
        <w:lastRenderedPageBreak/>
        <w:t>八、竞赛规则</w:t>
      </w:r>
    </w:p>
    <w:p w14:paraId="1743854B" w14:textId="1A2F11DC" w:rsidR="008A3D21" w:rsidRPr="008A3D21" w:rsidRDefault="008A3D21" w:rsidP="001811C3">
      <w:pPr>
        <w:widowControl/>
        <w:spacing w:line="360" w:lineRule="auto"/>
        <w:ind w:firstLineChars="200" w:firstLine="560"/>
        <w:jc w:val="left"/>
        <w:rPr>
          <w:rFonts w:ascii="Times New Roman" w:eastAsia="宋体" w:hAnsi="Times New Roman" w:cs="Times New Roman"/>
          <w:sz w:val="28"/>
          <w:szCs w:val="28"/>
        </w:rPr>
      </w:pPr>
      <w:r w:rsidRPr="008A3D21">
        <w:rPr>
          <w:rFonts w:ascii="Times New Roman" w:eastAsia="宋体" w:hAnsi="Times New Roman" w:cs="Times New Roman" w:hint="eastAsia"/>
          <w:sz w:val="28"/>
          <w:szCs w:val="28"/>
        </w:rPr>
        <w:t>1.</w:t>
      </w:r>
      <w:r w:rsidRPr="008A3D21">
        <w:rPr>
          <w:rFonts w:ascii="Times New Roman" w:eastAsia="宋体" w:hAnsi="Times New Roman" w:cs="Times New Roman" w:hint="eastAsia"/>
          <w:sz w:val="28"/>
          <w:szCs w:val="28"/>
        </w:rPr>
        <w:t>参赛选手须为普通高等学校全日制在籍专科学生、本科院校中高职类全日制在籍学生，五年制高职四、五年级学生也可报名参赛。参赛选手年龄一般不超过</w:t>
      </w:r>
      <w:r w:rsidRPr="008A3D21">
        <w:rPr>
          <w:rFonts w:ascii="Times New Roman" w:eastAsia="宋体" w:hAnsi="Times New Roman" w:cs="Times New Roman" w:hint="eastAsia"/>
          <w:sz w:val="28"/>
          <w:szCs w:val="28"/>
        </w:rPr>
        <w:t xml:space="preserve"> 25 </w:t>
      </w:r>
      <w:r w:rsidRPr="008A3D21">
        <w:rPr>
          <w:rFonts w:ascii="Times New Roman" w:eastAsia="宋体" w:hAnsi="Times New Roman" w:cs="Times New Roman" w:hint="eastAsia"/>
          <w:sz w:val="28"/>
          <w:szCs w:val="28"/>
        </w:rPr>
        <w:t>周岁，年龄计算的截止时间以</w:t>
      </w:r>
      <w:r w:rsidRPr="008A3D21">
        <w:rPr>
          <w:rFonts w:ascii="Times New Roman" w:eastAsia="宋体" w:hAnsi="Times New Roman" w:cs="Times New Roman" w:hint="eastAsia"/>
          <w:sz w:val="28"/>
          <w:szCs w:val="28"/>
        </w:rPr>
        <w:t xml:space="preserve"> 2021 </w:t>
      </w:r>
      <w:r w:rsidRPr="008A3D21">
        <w:rPr>
          <w:rFonts w:ascii="Times New Roman" w:eastAsia="宋体" w:hAnsi="Times New Roman" w:cs="Times New Roman" w:hint="eastAsia"/>
          <w:sz w:val="28"/>
          <w:szCs w:val="28"/>
        </w:rPr>
        <w:t>年</w:t>
      </w:r>
      <w:r w:rsidRPr="008A3D21">
        <w:rPr>
          <w:rFonts w:ascii="Times New Roman" w:eastAsia="宋体" w:hAnsi="Times New Roman" w:cs="Times New Roman" w:hint="eastAsia"/>
          <w:sz w:val="28"/>
          <w:szCs w:val="28"/>
        </w:rPr>
        <w:t xml:space="preserve"> 5 </w:t>
      </w:r>
      <w:r w:rsidRPr="008A3D21">
        <w:rPr>
          <w:rFonts w:ascii="Times New Roman" w:eastAsia="宋体" w:hAnsi="Times New Roman" w:cs="Times New Roman" w:hint="eastAsia"/>
          <w:sz w:val="28"/>
          <w:szCs w:val="28"/>
        </w:rPr>
        <w:t>月</w:t>
      </w:r>
      <w:r w:rsidRPr="008A3D21">
        <w:rPr>
          <w:rFonts w:ascii="Times New Roman" w:eastAsia="宋体" w:hAnsi="Times New Roman" w:cs="Times New Roman" w:hint="eastAsia"/>
          <w:sz w:val="28"/>
          <w:szCs w:val="28"/>
        </w:rPr>
        <w:t xml:space="preserve"> 1 </w:t>
      </w:r>
      <w:r w:rsidRPr="008A3D21">
        <w:rPr>
          <w:rFonts w:ascii="Times New Roman" w:eastAsia="宋体" w:hAnsi="Times New Roman" w:cs="Times New Roman" w:hint="eastAsia"/>
          <w:sz w:val="28"/>
          <w:szCs w:val="28"/>
        </w:rPr>
        <w:t>日为准。凡在往届全国职业院校技能大赛中获本赛项高职组一等奖的选手，不能参赛。参赛选手的资格审查工作按照全国职业院校技能大赛组委会要求执行。</w:t>
      </w:r>
    </w:p>
    <w:p w14:paraId="145D3C08"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2.</w:t>
      </w:r>
      <w:r w:rsidRPr="008A3D21">
        <w:rPr>
          <w:rFonts w:ascii="Times New Roman" w:eastAsia="宋体" w:hAnsi="Times New Roman" w:cs="Times New Roman" w:hint="eastAsia"/>
          <w:sz w:val="28"/>
          <w:szCs w:val="28"/>
        </w:rPr>
        <w:t>竞赛前</w:t>
      </w:r>
      <w:r w:rsidRPr="008A3D21">
        <w:rPr>
          <w:rFonts w:ascii="Times New Roman" w:eastAsia="宋体" w:hAnsi="Times New Roman" w:cs="Times New Roman" w:hint="eastAsia"/>
          <w:sz w:val="28"/>
          <w:szCs w:val="28"/>
        </w:rPr>
        <w:t xml:space="preserve"> 1 </w:t>
      </w:r>
      <w:r w:rsidRPr="008A3D21">
        <w:rPr>
          <w:rFonts w:ascii="Times New Roman" w:eastAsia="宋体" w:hAnsi="Times New Roman" w:cs="Times New Roman" w:hint="eastAsia"/>
          <w:sz w:val="28"/>
          <w:szCs w:val="28"/>
        </w:rPr>
        <w:t>日安排各参赛队领队、参赛选手熟悉赛场。</w:t>
      </w:r>
    </w:p>
    <w:p w14:paraId="57D4B1B5"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3.</w:t>
      </w:r>
      <w:r w:rsidRPr="008A3D21">
        <w:rPr>
          <w:rFonts w:ascii="Times New Roman" w:eastAsia="宋体" w:hAnsi="Times New Roman" w:cs="Times New Roman" w:hint="eastAsia"/>
          <w:sz w:val="28"/>
          <w:szCs w:val="28"/>
        </w:rPr>
        <w:t>严禁参赛选手、赛项裁判、工作人员私自携带通讯、摄录设</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备进入比赛场地。</w:t>
      </w:r>
    </w:p>
    <w:p w14:paraId="15B24C71"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4.</w:t>
      </w:r>
      <w:r w:rsidRPr="008A3D21">
        <w:rPr>
          <w:rFonts w:ascii="Times New Roman" w:eastAsia="宋体" w:hAnsi="Times New Roman" w:cs="Times New Roman" w:hint="eastAsia"/>
          <w:sz w:val="28"/>
          <w:szCs w:val="28"/>
        </w:rPr>
        <w:t>参赛选手所需的硬件、软件和辅助工具统一提供，参赛队不</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得使用自带的任何有存储功能的设备，如硬盘、光盘、</w:t>
      </w:r>
      <w:r w:rsidRPr="008A3D21">
        <w:rPr>
          <w:rFonts w:ascii="Times New Roman" w:eastAsia="宋体" w:hAnsi="Times New Roman" w:cs="Times New Roman" w:hint="eastAsia"/>
          <w:sz w:val="28"/>
          <w:szCs w:val="28"/>
        </w:rPr>
        <w:t xml:space="preserve">U </w:t>
      </w:r>
      <w:r w:rsidRPr="008A3D21">
        <w:rPr>
          <w:rFonts w:ascii="Times New Roman" w:eastAsia="宋体" w:hAnsi="Times New Roman" w:cs="Times New Roman" w:hint="eastAsia"/>
          <w:sz w:val="28"/>
          <w:szCs w:val="28"/>
        </w:rPr>
        <w:t>盘、手机、</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随身听等。</w:t>
      </w:r>
    </w:p>
    <w:p w14:paraId="742B3CCD"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5.</w:t>
      </w:r>
      <w:r w:rsidRPr="008A3D21">
        <w:rPr>
          <w:rFonts w:ascii="Times New Roman" w:eastAsia="宋体" w:hAnsi="Times New Roman" w:cs="Times New Roman" w:hint="eastAsia"/>
          <w:sz w:val="28"/>
          <w:szCs w:val="28"/>
        </w:rPr>
        <w:t>所有参赛选手都必须携带参赛证件进行检录。</w:t>
      </w:r>
    </w:p>
    <w:p w14:paraId="39C875B1"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6.</w:t>
      </w:r>
      <w:r w:rsidRPr="008A3D21">
        <w:rPr>
          <w:rFonts w:ascii="Times New Roman" w:eastAsia="宋体" w:hAnsi="Times New Roman" w:cs="Times New Roman" w:hint="eastAsia"/>
          <w:sz w:val="28"/>
          <w:szCs w:val="28"/>
        </w:rPr>
        <w:t>参赛队在赛前</w:t>
      </w:r>
      <w:r w:rsidRPr="008A3D21">
        <w:rPr>
          <w:rFonts w:ascii="Times New Roman" w:eastAsia="宋体" w:hAnsi="Times New Roman" w:cs="Times New Roman" w:hint="eastAsia"/>
          <w:sz w:val="28"/>
          <w:szCs w:val="28"/>
        </w:rPr>
        <w:t xml:space="preserve"> 20 </w:t>
      </w:r>
      <w:r w:rsidRPr="008A3D21">
        <w:rPr>
          <w:rFonts w:ascii="Times New Roman" w:eastAsia="宋体" w:hAnsi="Times New Roman" w:cs="Times New Roman" w:hint="eastAsia"/>
          <w:sz w:val="28"/>
          <w:szCs w:val="28"/>
        </w:rPr>
        <w:t>分钟领取比赛任务并进入比赛工位，比赛正</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式开始后方可进行相关操作。</w:t>
      </w:r>
    </w:p>
    <w:p w14:paraId="5A57CC75"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7.</w:t>
      </w:r>
      <w:r w:rsidRPr="008A3D21">
        <w:rPr>
          <w:rFonts w:ascii="Times New Roman" w:eastAsia="宋体" w:hAnsi="Times New Roman" w:cs="Times New Roman" w:hint="eastAsia"/>
          <w:sz w:val="28"/>
          <w:szCs w:val="28"/>
        </w:rPr>
        <w:t>比赛过程中，选手须严格遵守操作规程，确保人身及设备安</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全，并接受裁判员的监督和指示。因选手原因造成设备故障或损坏而</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无法继续比赛的，裁判长有权决定中止该队比赛</w:t>
      </w:r>
      <w:r w:rsidRPr="008A3D21">
        <w:rPr>
          <w:rFonts w:ascii="Times New Roman" w:eastAsia="宋体" w:hAnsi="Times New Roman" w:cs="Times New Roman" w:hint="eastAsia"/>
          <w:sz w:val="28"/>
          <w:szCs w:val="28"/>
        </w:rPr>
        <w:t>;</w:t>
      </w:r>
      <w:r w:rsidRPr="008A3D21">
        <w:rPr>
          <w:rFonts w:ascii="Times New Roman" w:eastAsia="宋体" w:hAnsi="Times New Roman" w:cs="Times New Roman" w:hint="eastAsia"/>
          <w:sz w:val="28"/>
          <w:szCs w:val="28"/>
        </w:rPr>
        <w:t>非因选手个人原因</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造成设备故障的，由裁判长视具体情况作出裁决。</w:t>
      </w:r>
    </w:p>
    <w:p w14:paraId="754B9771" w14:textId="7777777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8.</w:t>
      </w:r>
      <w:r w:rsidRPr="008A3D21">
        <w:rPr>
          <w:rFonts w:ascii="Times New Roman" w:eastAsia="宋体" w:hAnsi="Times New Roman" w:cs="Times New Roman" w:hint="eastAsia"/>
          <w:sz w:val="28"/>
          <w:szCs w:val="28"/>
        </w:rPr>
        <w:t>成绩评定由竞赛系统评分和结果评分两部分组成。竞赛系统</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评分是裁判不参与评分，依据参赛选手提交的结果，由后台竞赛系</w:t>
      </w:r>
      <w:r w:rsidRPr="008A3D21">
        <w:rPr>
          <w:rFonts w:ascii="Times New Roman" w:eastAsia="宋体" w:hAnsi="Times New Roman" w:cs="Times New Roman" w:hint="eastAsia"/>
          <w:sz w:val="28"/>
          <w:szCs w:val="28"/>
        </w:rPr>
        <w:lastRenderedPageBreak/>
        <w:t>统</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进行评分</w:t>
      </w:r>
      <w:r w:rsidRPr="008A3D21">
        <w:rPr>
          <w:rFonts w:ascii="Times New Roman" w:eastAsia="宋体" w:hAnsi="Times New Roman" w:cs="Times New Roman" w:hint="eastAsia"/>
          <w:sz w:val="28"/>
          <w:szCs w:val="28"/>
        </w:rPr>
        <w:t>;</w:t>
      </w:r>
      <w:r w:rsidRPr="008A3D21">
        <w:rPr>
          <w:rFonts w:ascii="Times New Roman" w:eastAsia="宋体" w:hAnsi="Times New Roman" w:cs="Times New Roman" w:hint="eastAsia"/>
          <w:sz w:val="28"/>
          <w:szCs w:val="28"/>
        </w:rPr>
        <w:t>结果评分是对于不能使用竞赛系统进行评分的赛题，通过</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参赛选手提交的文档，由裁判进行评分。</w:t>
      </w:r>
    </w:p>
    <w:p w14:paraId="6FFDBC50" w14:textId="3ED03BA7" w:rsidR="008A3D21"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9.</w:t>
      </w:r>
      <w:r w:rsidRPr="008A3D21">
        <w:rPr>
          <w:rFonts w:ascii="Times New Roman" w:eastAsia="宋体" w:hAnsi="Times New Roman" w:cs="Times New Roman" w:hint="eastAsia"/>
          <w:sz w:val="28"/>
          <w:szCs w:val="28"/>
        </w:rPr>
        <w:t>每场次竞赛开始时统一发放本场次赛卷，每场次竞赛结束后，参赛选手要确认已成功提交竞赛要求的配置文件和文档，裁判员与参赛选手一起签字确认，参赛选手在确认后不得再进行任何操作。</w:t>
      </w:r>
    </w:p>
    <w:p w14:paraId="7DFBE9CE" w14:textId="742E4969" w:rsidR="00931B05" w:rsidRPr="008A3D21" w:rsidRDefault="008A3D21" w:rsidP="008A3D21">
      <w:pPr>
        <w:widowControl/>
        <w:spacing w:line="360" w:lineRule="auto"/>
        <w:ind w:firstLineChars="200" w:firstLine="560"/>
        <w:jc w:val="left"/>
        <w:rPr>
          <w:rFonts w:ascii="Times New Roman" w:eastAsia="宋体" w:hAnsi="Times New Roman" w:cs="Times New Roman" w:hint="eastAsia"/>
          <w:sz w:val="28"/>
          <w:szCs w:val="28"/>
        </w:rPr>
      </w:pPr>
      <w:r w:rsidRPr="008A3D21">
        <w:rPr>
          <w:rFonts w:ascii="Times New Roman" w:eastAsia="宋体" w:hAnsi="Times New Roman" w:cs="Times New Roman" w:hint="eastAsia"/>
          <w:sz w:val="28"/>
          <w:szCs w:val="28"/>
        </w:rPr>
        <w:t>10.</w:t>
      </w:r>
      <w:r w:rsidRPr="008A3D21">
        <w:rPr>
          <w:rFonts w:ascii="Times New Roman" w:eastAsia="宋体" w:hAnsi="Times New Roman" w:cs="Times New Roman" w:hint="eastAsia"/>
          <w:sz w:val="28"/>
          <w:szCs w:val="28"/>
        </w:rPr>
        <w:t>赛项成绩解密后，在指定地点，以纸质形式向全体参赛队进</w:t>
      </w:r>
      <w:r w:rsidRPr="008A3D21">
        <w:rPr>
          <w:rFonts w:ascii="Times New Roman" w:eastAsia="宋体" w:hAnsi="Times New Roman" w:cs="Times New Roman" w:hint="eastAsia"/>
          <w:sz w:val="28"/>
          <w:szCs w:val="28"/>
        </w:rPr>
        <w:t xml:space="preserve"> </w:t>
      </w:r>
      <w:r w:rsidRPr="008A3D21">
        <w:rPr>
          <w:rFonts w:ascii="Times New Roman" w:eastAsia="宋体" w:hAnsi="Times New Roman" w:cs="Times New Roman" w:hint="eastAsia"/>
          <w:sz w:val="28"/>
          <w:szCs w:val="28"/>
        </w:rPr>
        <w:t>行公布。成绩无异议后，在闭赛式上予以宣布。</w:t>
      </w:r>
    </w:p>
    <w:p w14:paraId="6B758D09" w14:textId="6D9504EB" w:rsidR="000A067A" w:rsidRDefault="00D65EC4">
      <w:pPr>
        <w:pStyle w:val="1"/>
        <w:spacing w:before="156"/>
      </w:pPr>
      <w:r>
        <w:rPr>
          <w:rFonts w:hint="eastAsia"/>
        </w:rPr>
        <w:t>九</w:t>
      </w:r>
      <w:r w:rsidR="00BE6FAF">
        <w:t>、技术平台</w:t>
      </w:r>
      <w:bookmarkEnd w:id="4"/>
    </w:p>
    <w:p w14:paraId="17B0885C" w14:textId="77777777" w:rsidR="000A067A" w:rsidRDefault="009567BE">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竞赛软、硬件配置如下。</w:t>
      </w:r>
    </w:p>
    <w:p w14:paraId="6A6BEF16" w14:textId="77777777" w:rsidR="000A067A" w:rsidRDefault="009567BE">
      <w:pPr>
        <w:widowControl/>
        <w:spacing w:line="360" w:lineRule="auto"/>
        <w:ind w:firstLineChars="200" w:firstLine="560"/>
        <w:jc w:val="left"/>
        <w:rPr>
          <w:rFonts w:ascii="Times New Roman" w:eastAsia="宋体" w:hAnsi="Times New Roman" w:cs="Times New Roman"/>
          <w:sz w:val="28"/>
          <w:szCs w:val="28"/>
        </w:rPr>
      </w:pPr>
      <w:r>
        <w:rPr>
          <w:rFonts w:ascii="Times New Roman" w:eastAsia="宋体" w:hAnsi="Times New Roman" w:cs="Times New Roman" w:hint="eastAsia"/>
          <w:sz w:val="28"/>
          <w:szCs w:val="28"/>
        </w:rPr>
        <w:t>竞赛实操环境提供集群模式，各赛位通过网络进行连接访问。实操环境进行统一管理与维护，赛位实操环境不局限于物理服务器。</w:t>
      </w:r>
    </w:p>
    <w:tbl>
      <w:tblPr>
        <w:tblW w:w="8176" w:type="dxa"/>
        <w:jc w:val="center"/>
        <w:tblLayout w:type="fixed"/>
        <w:tblCellMar>
          <w:left w:w="15" w:type="dxa"/>
          <w:right w:w="15" w:type="dxa"/>
        </w:tblCellMar>
        <w:tblLook w:val="04A0" w:firstRow="1" w:lastRow="0" w:firstColumn="1" w:lastColumn="0" w:noHBand="0" w:noVBand="1"/>
      </w:tblPr>
      <w:tblGrid>
        <w:gridCol w:w="1372"/>
        <w:gridCol w:w="2690"/>
        <w:gridCol w:w="570"/>
        <w:gridCol w:w="3544"/>
      </w:tblGrid>
      <w:tr w:rsidR="000A067A" w14:paraId="0FFF5137" w14:textId="77777777" w:rsidTr="00445D44">
        <w:trPr>
          <w:trHeight w:val="432"/>
          <w:jc w:val="center"/>
        </w:trPr>
        <w:tc>
          <w:tcPr>
            <w:tcW w:w="1372" w:type="dxa"/>
            <w:tcBorders>
              <w:top w:val="single" w:sz="4" w:space="0" w:color="000000"/>
              <w:left w:val="single" w:sz="4" w:space="0" w:color="000000"/>
              <w:bottom w:val="single" w:sz="4" w:space="0" w:color="000000"/>
              <w:right w:val="single" w:sz="4" w:space="0" w:color="000000"/>
            </w:tcBorders>
            <w:vAlign w:val="center"/>
          </w:tcPr>
          <w:p w14:paraId="49C00BA3" w14:textId="77777777" w:rsidR="000A067A" w:rsidRDefault="009567BE">
            <w:pPr>
              <w:autoSpaceDN w:val="0"/>
              <w:spacing w:line="360" w:lineRule="auto"/>
              <w:jc w:val="center"/>
              <w:textAlignment w:val="top"/>
              <w:rPr>
                <w:rFonts w:ascii="仿宋" w:eastAsia="仿宋" w:hAnsi="仿宋" w:cs="仿宋"/>
                <w:b/>
                <w:bCs/>
              </w:rPr>
            </w:pPr>
            <w:r>
              <w:rPr>
                <w:rFonts w:ascii="仿宋" w:eastAsia="仿宋" w:hAnsi="仿宋" w:cs="仿宋" w:hint="eastAsia"/>
                <w:b/>
                <w:bCs/>
              </w:rPr>
              <w:t>类别</w:t>
            </w:r>
          </w:p>
        </w:tc>
        <w:tc>
          <w:tcPr>
            <w:tcW w:w="2690" w:type="dxa"/>
            <w:tcBorders>
              <w:top w:val="single" w:sz="4" w:space="0" w:color="000000"/>
              <w:left w:val="single" w:sz="4" w:space="0" w:color="000000"/>
              <w:bottom w:val="single" w:sz="4" w:space="0" w:color="000000"/>
              <w:right w:val="single" w:sz="4" w:space="0" w:color="000000"/>
            </w:tcBorders>
            <w:vAlign w:val="center"/>
          </w:tcPr>
          <w:p w14:paraId="678B5496" w14:textId="77777777" w:rsidR="000A067A" w:rsidRDefault="009567BE">
            <w:pPr>
              <w:autoSpaceDN w:val="0"/>
              <w:spacing w:line="360" w:lineRule="auto"/>
              <w:jc w:val="center"/>
              <w:textAlignment w:val="top"/>
              <w:rPr>
                <w:rFonts w:ascii="仿宋" w:eastAsia="仿宋" w:hAnsi="仿宋" w:cs="仿宋"/>
                <w:b/>
                <w:bCs/>
              </w:rPr>
            </w:pPr>
            <w:r>
              <w:rPr>
                <w:rFonts w:ascii="仿宋" w:eastAsia="仿宋" w:hAnsi="仿宋" w:cs="仿宋" w:hint="eastAsia"/>
                <w:b/>
                <w:bCs/>
              </w:rPr>
              <w:t>名称</w:t>
            </w:r>
          </w:p>
        </w:tc>
        <w:tc>
          <w:tcPr>
            <w:tcW w:w="570" w:type="dxa"/>
            <w:tcBorders>
              <w:top w:val="single" w:sz="4" w:space="0" w:color="000000"/>
              <w:left w:val="single" w:sz="4" w:space="0" w:color="000000"/>
              <w:bottom w:val="single" w:sz="4" w:space="0" w:color="000000"/>
              <w:right w:val="single" w:sz="4" w:space="0" w:color="000000"/>
            </w:tcBorders>
            <w:vAlign w:val="center"/>
          </w:tcPr>
          <w:p w14:paraId="6738FFAB" w14:textId="77777777" w:rsidR="000A067A" w:rsidRDefault="009567BE">
            <w:pPr>
              <w:autoSpaceDN w:val="0"/>
              <w:spacing w:line="360" w:lineRule="auto"/>
              <w:jc w:val="center"/>
              <w:textAlignment w:val="top"/>
              <w:rPr>
                <w:rFonts w:ascii="仿宋" w:eastAsia="仿宋" w:hAnsi="仿宋" w:cs="仿宋"/>
                <w:b/>
                <w:bCs/>
              </w:rPr>
            </w:pPr>
            <w:r>
              <w:rPr>
                <w:rFonts w:ascii="仿宋" w:eastAsia="仿宋" w:hAnsi="仿宋" w:cs="仿宋" w:hint="eastAsia"/>
                <w:b/>
                <w:bCs/>
              </w:rPr>
              <w:t>数量</w:t>
            </w:r>
          </w:p>
        </w:tc>
        <w:tc>
          <w:tcPr>
            <w:tcW w:w="3544" w:type="dxa"/>
            <w:tcBorders>
              <w:top w:val="single" w:sz="4" w:space="0" w:color="000000"/>
              <w:left w:val="single" w:sz="4" w:space="0" w:color="000000"/>
              <w:bottom w:val="single" w:sz="4" w:space="0" w:color="000000"/>
              <w:right w:val="single" w:sz="4" w:space="0" w:color="000000"/>
            </w:tcBorders>
            <w:vAlign w:val="center"/>
          </w:tcPr>
          <w:p w14:paraId="10B522A8" w14:textId="77777777" w:rsidR="000A067A" w:rsidRDefault="009567BE">
            <w:pPr>
              <w:autoSpaceDN w:val="0"/>
              <w:spacing w:line="360" w:lineRule="auto"/>
              <w:jc w:val="center"/>
              <w:textAlignment w:val="top"/>
              <w:rPr>
                <w:rFonts w:ascii="仿宋" w:eastAsia="仿宋" w:hAnsi="仿宋" w:cs="仿宋"/>
                <w:b/>
                <w:bCs/>
              </w:rPr>
            </w:pPr>
            <w:r>
              <w:rPr>
                <w:rFonts w:ascii="仿宋" w:eastAsia="仿宋" w:hAnsi="仿宋" w:cs="仿宋" w:hint="eastAsia"/>
                <w:b/>
                <w:bCs/>
              </w:rPr>
              <w:t>备注</w:t>
            </w:r>
          </w:p>
        </w:tc>
      </w:tr>
      <w:tr w:rsidR="000A067A" w14:paraId="1301C803" w14:textId="77777777" w:rsidTr="00445D44">
        <w:trPr>
          <w:trHeight w:val="410"/>
          <w:jc w:val="center"/>
        </w:trPr>
        <w:tc>
          <w:tcPr>
            <w:tcW w:w="1372" w:type="dxa"/>
            <w:vMerge w:val="restart"/>
            <w:tcBorders>
              <w:left w:val="single" w:sz="4" w:space="0" w:color="000000"/>
              <w:right w:val="single" w:sz="4" w:space="0" w:color="000000"/>
            </w:tcBorders>
            <w:vAlign w:val="center"/>
          </w:tcPr>
          <w:p w14:paraId="50DB57B6"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硬件设备</w:t>
            </w:r>
          </w:p>
        </w:tc>
        <w:tc>
          <w:tcPr>
            <w:tcW w:w="2690" w:type="dxa"/>
            <w:tcBorders>
              <w:top w:val="single" w:sz="4" w:space="0" w:color="000000"/>
              <w:left w:val="single" w:sz="4" w:space="0" w:color="000000"/>
              <w:bottom w:val="single" w:sz="4" w:space="0" w:color="000000"/>
              <w:right w:val="single" w:sz="4" w:space="0" w:color="000000"/>
            </w:tcBorders>
            <w:vAlign w:val="center"/>
          </w:tcPr>
          <w:p w14:paraId="09C0CBD2"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计算节点服务器</w:t>
            </w:r>
          </w:p>
        </w:tc>
        <w:tc>
          <w:tcPr>
            <w:tcW w:w="570" w:type="dxa"/>
            <w:tcBorders>
              <w:top w:val="single" w:sz="4" w:space="0" w:color="000000"/>
              <w:left w:val="single" w:sz="4" w:space="0" w:color="000000"/>
              <w:bottom w:val="single" w:sz="4" w:space="0" w:color="000000"/>
              <w:right w:val="single" w:sz="4" w:space="0" w:color="000000"/>
            </w:tcBorders>
          </w:tcPr>
          <w:p w14:paraId="4457DD94"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000000"/>
              <w:left w:val="single" w:sz="4" w:space="0" w:color="000000"/>
              <w:right w:val="single" w:sz="4" w:space="0" w:color="000000"/>
            </w:tcBorders>
            <w:vAlign w:val="center"/>
          </w:tcPr>
          <w:p w14:paraId="79DC49A2"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通用2U服务器，建议Intel Xeon E5系列处理器以上，内存 16G以上，硬盘300G以上。或满足赛项要求配置的云服务器。</w:t>
            </w:r>
          </w:p>
        </w:tc>
      </w:tr>
      <w:tr w:rsidR="000A067A" w14:paraId="4872E063" w14:textId="77777777" w:rsidTr="00445D44">
        <w:trPr>
          <w:trHeight w:val="410"/>
          <w:jc w:val="center"/>
        </w:trPr>
        <w:tc>
          <w:tcPr>
            <w:tcW w:w="1372" w:type="dxa"/>
            <w:vMerge/>
            <w:tcBorders>
              <w:left w:val="single" w:sz="4" w:space="0" w:color="000000"/>
              <w:right w:val="single" w:sz="4" w:space="0" w:color="000000"/>
            </w:tcBorders>
            <w:vAlign w:val="center"/>
          </w:tcPr>
          <w:p w14:paraId="4662CDD1" w14:textId="77777777" w:rsidR="000A067A" w:rsidRDefault="000A067A">
            <w:pPr>
              <w:widowControl/>
              <w:spacing w:line="360" w:lineRule="auto"/>
              <w:jc w:val="center"/>
              <w:textAlignment w:val="center"/>
              <w:rPr>
                <w:rFonts w:ascii="仿宋" w:eastAsia="仿宋" w:hAnsi="仿宋" w:cs="仿宋"/>
                <w:bCs/>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577EA3A4"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存储节点服务器</w:t>
            </w:r>
          </w:p>
        </w:tc>
        <w:tc>
          <w:tcPr>
            <w:tcW w:w="570" w:type="dxa"/>
            <w:tcBorders>
              <w:top w:val="single" w:sz="4" w:space="0" w:color="000000"/>
              <w:left w:val="single" w:sz="4" w:space="0" w:color="000000"/>
              <w:bottom w:val="single" w:sz="4" w:space="0" w:color="000000"/>
              <w:right w:val="single" w:sz="4" w:space="0" w:color="000000"/>
            </w:tcBorders>
          </w:tcPr>
          <w:p w14:paraId="3058A6D1"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000000"/>
              <w:left w:val="single" w:sz="4" w:space="0" w:color="000000"/>
              <w:right w:val="single" w:sz="4" w:space="0" w:color="000000"/>
            </w:tcBorders>
            <w:vAlign w:val="center"/>
          </w:tcPr>
          <w:p w14:paraId="54046A67"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通用2U服务器，建议Intel Xeon E5系列处理器，内存16G以上，硬盘2T以上。或满足赛项要求配置的云服务器。</w:t>
            </w:r>
          </w:p>
        </w:tc>
      </w:tr>
      <w:tr w:rsidR="000A067A" w14:paraId="54AEB69D" w14:textId="77777777" w:rsidTr="00445D44">
        <w:trPr>
          <w:trHeight w:val="410"/>
          <w:jc w:val="center"/>
        </w:trPr>
        <w:tc>
          <w:tcPr>
            <w:tcW w:w="1372" w:type="dxa"/>
            <w:vMerge/>
            <w:tcBorders>
              <w:left w:val="single" w:sz="4" w:space="0" w:color="000000"/>
              <w:right w:val="single" w:sz="4" w:space="0" w:color="000000"/>
            </w:tcBorders>
            <w:vAlign w:val="center"/>
          </w:tcPr>
          <w:p w14:paraId="7A17102D" w14:textId="77777777" w:rsidR="000A067A" w:rsidRDefault="000A067A">
            <w:pPr>
              <w:widowControl/>
              <w:spacing w:line="360" w:lineRule="auto"/>
              <w:jc w:val="center"/>
              <w:textAlignment w:val="center"/>
              <w:rPr>
                <w:rFonts w:ascii="仿宋" w:eastAsia="仿宋" w:hAnsi="仿宋" w:cs="仿宋"/>
                <w:bCs/>
              </w:rPr>
            </w:pPr>
          </w:p>
        </w:tc>
        <w:tc>
          <w:tcPr>
            <w:tcW w:w="2690" w:type="dxa"/>
            <w:tcBorders>
              <w:top w:val="single" w:sz="4" w:space="0" w:color="000000"/>
              <w:left w:val="single" w:sz="4" w:space="0" w:color="000000"/>
              <w:bottom w:val="single" w:sz="4" w:space="0" w:color="000000"/>
              <w:right w:val="single" w:sz="4" w:space="0" w:color="000000"/>
            </w:tcBorders>
            <w:vAlign w:val="center"/>
          </w:tcPr>
          <w:p w14:paraId="61D482DC"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路由交换模块</w:t>
            </w:r>
          </w:p>
        </w:tc>
        <w:tc>
          <w:tcPr>
            <w:tcW w:w="570" w:type="dxa"/>
            <w:tcBorders>
              <w:top w:val="single" w:sz="4" w:space="0" w:color="000000"/>
              <w:left w:val="single" w:sz="4" w:space="0" w:color="000000"/>
              <w:bottom w:val="single" w:sz="4" w:space="0" w:color="000000"/>
              <w:right w:val="single" w:sz="4" w:space="0" w:color="000000"/>
            </w:tcBorders>
            <w:vAlign w:val="center"/>
          </w:tcPr>
          <w:p w14:paraId="30AD1D25"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000000"/>
              <w:left w:val="single" w:sz="4" w:space="0" w:color="000000"/>
              <w:right w:val="single" w:sz="4" w:space="0" w:color="000000"/>
            </w:tcBorders>
            <w:vAlign w:val="center"/>
          </w:tcPr>
          <w:p w14:paraId="7C43EB81"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通用网络设备，三层交换机，千兆RJ45接口16个以上</w:t>
            </w:r>
          </w:p>
        </w:tc>
      </w:tr>
      <w:tr w:rsidR="000A067A" w14:paraId="6818DEEE" w14:textId="77777777" w:rsidTr="00445D44">
        <w:trPr>
          <w:trHeight w:val="480"/>
          <w:jc w:val="center"/>
        </w:trPr>
        <w:tc>
          <w:tcPr>
            <w:tcW w:w="1372" w:type="dxa"/>
            <w:vMerge/>
            <w:tcBorders>
              <w:left w:val="single" w:sz="4" w:space="0" w:color="000000"/>
              <w:bottom w:val="single" w:sz="4" w:space="0" w:color="auto"/>
              <w:right w:val="single" w:sz="4" w:space="0" w:color="000000"/>
            </w:tcBorders>
          </w:tcPr>
          <w:p w14:paraId="4DA07D86" w14:textId="77777777" w:rsidR="000A067A" w:rsidRDefault="000A067A">
            <w:pPr>
              <w:widowControl/>
              <w:spacing w:line="360" w:lineRule="auto"/>
              <w:jc w:val="center"/>
              <w:textAlignment w:val="center"/>
              <w:rPr>
                <w:rFonts w:ascii="仿宋" w:eastAsia="仿宋" w:hAnsi="仿宋" w:cs="仿宋"/>
                <w:bCs/>
              </w:rPr>
            </w:pPr>
          </w:p>
        </w:tc>
        <w:tc>
          <w:tcPr>
            <w:tcW w:w="2690" w:type="dxa"/>
            <w:tcBorders>
              <w:top w:val="single" w:sz="4" w:space="0" w:color="000000"/>
              <w:left w:val="single" w:sz="4" w:space="0" w:color="000000"/>
              <w:bottom w:val="single" w:sz="4" w:space="0" w:color="auto"/>
              <w:right w:val="single" w:sz="4" w:space="0" w:color="000000"/>
            </w:tcBorders>
            <w:vAlign w:val="center"/>
          </w:tcPr>
          <w:p w14:paraId="20FC6B60"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PC机</w:t>
            </w:r>
          </w:p>
        </w:tc>
        <w:tc>
          <w:tcPr>
            <w:tcW w:w="570" w:type="dxa"/>
            <w:tcBorders>
              <w:top w:val="single" w:sz="4" w:space="0" w:color="000000"/>
              <w:left w:val="single" w:sz="4" w:space="0" w:color="000000"/>
              <w:bottom w:val="single" w:sz="4" w:space="0" w:color="000000"/>
              <w:right w:val="single" w:sz="4" w:space="0" w:color="000000"/>
            </w:tcBorders>
            <w:vAlign w:val="center"/>
          </w:tcPr>
          <w:p w14:paraId="0EB018B8"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000000"/>
              <w:left w:val="single" w:sz="4" w:space="0" w:color="000000"/>
              <w:bottom w:val="single" w:sz="4" w:space="0" w:color="000000"/>
              <w:right w:val="single" w:sz="4" w:space="0" w:color="000000"/>
            </w:tcBorders>
            <w:vAlign w:val="center"/>
          </w:tcPr>
          <w:p w14:paraId="14B11254"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通用设备，建议i5以上CPU或同性能其他CPU，内存8G以上，SSD硬盘128G以上</w:t>
            </w:r>
          </w:p>
        </w:tc>
      </w:tr>
      <w:tr w:rsidR="000A067A" w14:paraId="56FCE77E" w14:textId="77777777" w:rsidTr="00445D44">
        <w:trPr>
          <w:trHeight w:val="480"/>
          <w:jc w:val="center"/>
        </w:trPr>
        <w:tc>
          <w:tcPr>
            <w:tcW w:w="1372" w:type="dxa"/>
            <w:vMerge/>
            <w:tcBorders>
              <w:top w:val="single" w:sz="4" w:space="0" w:color="auto"/>
              <w:left w:val="single" w:sz="4" w:space="0" w:color="auto"/>
              <w:bottom w:val="single" w:sz="4" w:space="0" w:color="auto"/>
              <w:right w:val="single" w:sz="4" w:space="0" w:color="auto"/>
            </w:tcBorders>
          </w:tcPr>
          <w:p w14:paraId="1D2D3611" w14:textId="77777777" w:rsidR="000A067A" w:rsidRDefault="000A067A">
            <w:pPr>
              <w:widowControl/>
              <w:spacing w:line="360" w:lineRule="auto"/>
              <w:jc w:val="center"/>
              <w:textAlignment w:val="center"/>
              <w:rPr>
                <w:rFonts w:ascii="仿宋" w:eastAsia="仿宋" w:hAnsi="仿宋" w:cs="仿宋"/>
                <w:bCs/>
              </w:rPr>
            </w:pPr>
          </w:p>
        </w:tc>
        <w:tc>
          <w:tcPr>
            <w:tcW w:w="2690" w:type="dxa"/>
            <w:tcBorders>
              <w:top w:val="single" w:sz="4" w:space="0" w:color="auto"/>
              <w:left w:val="single" w:sz="4" w:space="0" w:color="auto"/>
              <w:bottom w:val="single" w:sz="4" w:space="0" w:color="auto"/>
              <w:right w:val="single" w:sz="4" w:space="0" w:color="auto"/>
            </w:tcBorders>
            <w:vAlign w:val="center"/>
          </w:tcPr>
          <w:p w14:paraId="6A7FE957"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OpenStack云平台软件包</w:t>
            </w:r>
          </w:p>
        </w:tc>
        <w:tc>
          <w:tcPr>
            <w:tcW w:w="570" w:type="dxa"/>
            <w:tcBorders>
              <w:top w:val="single" w:sz="4" w:space="0" w:color="000000"/>
              <w:left w:val="single" w:sz="4" w:space="0" w:color="auto"/>
              <w:bottom w:val="single" w:sz="4" w:space="0" w:color="000000"/>
              <w:right w:val="single" w:sz="4" w:space="0" w:color="auto"/>
            </w:tcBorders>
            <w:vAlign w:val="center"/>
          </w:tcPr>
          <w:p w14:paraId="48278D2A"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auto"/>
              <w:left w:val="single" w:sz="4" w:space="0" w:color="auto"/>
              <w:bottom w:val="single" w:sz="4" w:space="0" w:color="auto"/>
              <w:right w:val="single" w:sz="4" w:space="0" w:color="auto"/>
            </w:tcBorders>
            <w:vAlign w:val="center"/>
          </w:tcPr>
          <w:p w14:paraId="305F66F1"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包含OpenStack Queens离线安装包、安装脚本、qcow2镜像文件等</w:t>
            </w:r>
          </w:p>
        </w:tc>
      </w:tr>
      <w:tr w:rsidR="000A067A" w14:paraId="6C251AE9" w14:textId="77777777" w:rsidTr="00445D44">
        <w:trPr>
          <w:trHeight w:val="480"/>
          <w:jc w:val="center"/>
        </w:trPr>
        <w:tc>
          <w:tcPr>
            <w:tcW w:w="1372" w:type="dxa"/>
            <w:vMerge/>
            <w:tcBorders>
              <w:top w:val="single" w:sz="4" w:space="0" w:color="auto"/>
              <w:left w:val="single" w:sz="4" w:space="0" w:color="auto"/>
              <w:bottom w:val="single" w:sz="4" w:space="0" w:color="auto"/>
              <w:right w:val="single" w:sz="4" w:space="0" w:color="auto"/>
            </w:tcBorders>
          </w:tcPr>
          <w:p w14:paraId="3F49B29A" w14:textId="77777777" w:rsidR="000A067A" w:rsidRDefault="000A067A">
            <w:pPr>
              <w:widowControl/>
              <w:spacing w:line="360" w:lineRule="auto"/>
              <w:jc w:val="center"/>
              <w:textAlignment w:val="center"/>
              <w:rPr>
                <w:rFonts w:ascii="仿宋" w:eastAsia="仿宋" w:hAnsi="仿宋" w:cs="仿宋"/>
                <w:bCs/>
              </w:rPr>
            </w:pPr>
          </w:p>
        </w:tc>
        <w:tc>
          <w:tcPr>
            <w:tcW w:w="2690" w:type="dxa"/>
            <w:tcBorders>
              <w:top w:val="single" w:sz="4" w:space="0" w:color="auto"/>
              <w:left w:val="single" w:sz="4" w:space="0" w:color="auto"/>
              <w:bottom w:val="single" w:sz="4" w:space="0" w:color="auto"/>
              <w:right w:val="single" w:sz="4" w:space="0" w:color="auto"/>
            </w:tcBorders>
            <w:vAlign w:val="center"/>
          </w:tcPr>
          <w:p w14:paraId="09559205"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容器云平台软件包</w:t>
            </w:r>
          </w:p>
        </w:tc>
        <w:tc>
          <w:tcPr>
            <w:tcW w:w="570" w:type="dxa"/>
            <w:tcBorders>
              <w:top w:val="single" w:sz="4" w:space="0" w:color="000000"/>
              <w:left w:val="single" w:sz="4" w:space="0" w:color="auto"/>
              <w:bottom w:val="single" w:sz="4" w:space="0" w:color="000000"/>
              <w:right w:val="single" w:sz="4" w:space="0" w:color="auto"/>
            </w:tcBorders>
            <w:vAlign w:val="center"/>
          </w:tcPr>
          <w:p w14:paraId="32CF75A7"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auto"/>
              <w:left w:val="single" w:sz="4" w:space="0" w:color="auto"/>
              <w:bottom w:val="single" w:sz="4" w:space="0" w:color="auto"/>
              <w:right w:val="single" w:sz="4" w:space="0" w:color="auto"/>
            </w:tcBorders>
            <w:vAlign w:val="center"/>
          </w:tcPr>
          <w:p w14:paraId="5BE1451C"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包含</w:t>
            </w:r>
            <w:proofErr w:type="spellStart"/>
            <w:r>
              <w:rPr>
                <w:rFonts w:ascii="仿宋" w:eastAsia="仿宋" w:hAnsi="仿宋" w:cs="仿宋" w:hint="eastAsia"/>
                <w:bCs/>
              </w:rPr>
              <w:t>DockerCE</w:t>
            </w:r>
            <w:proofErr w:type="spellEnd"/>
            <w:r>
              <w:rPr>
                <w:rFonts w:ascii="仿宋" w:eastAsia="仿宋" w:hAnsi="仿宋" w:cs="仿宋" w:hint="eastAsia"/>
                <w:bCs/>
              </w:rPr>
              <w:t>、Docker compose、</w:t>
            </w:r>
            <w:proofErr w:type="spellStart"/>
            <w:r>
              <w:rPr>
                <w:rFonts w:ascii="仿宋" w:eastAsia="仿宋" w:hAnsi="仿宋" w:cs="仿宋" w:hint="eastAsia"/>
                <w:bCs/>
              </w:rPr>
              <w:t>Kubernates</w:t>
            </w:r>
            <w:proofErr w:type="spellEnd"/>
            <w:r>
              <w:rPr>
                <w:rFonts w:ascii="仿宋" w:eastAsia="仿宋" w:hAnsi="仿宋" w:cs="仿宋" w:hint="eastAsia"/>
                <w:bCs/>
              </w:rPr>
              <w:t>等离线安装包，竞赛所需的应用软件包与容器镜像</w:t>
            </w:r>
          </w:p>
        </w:tc>
      </w:tr>
      <w:tr w:rsidR="000A067A" w14:paraId="537953CE" w14:textId="77777777" w:rsidTr="00445D44">
        <w:trPr>
          <w:trHeight w:val="48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865161"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竞赛平台</w:t>
            </w:r>
          </w:p>
        </w:tc>
        <w:tc>
          <w:tcPr>
            <w:tcW w:w="2690" w:type="dxa"/>
            <w:tcBorders>
              <w:top w:val="single" w:sz="4" w:space="0" w:color="auto"/>
              <w:left w:val="single" w:sz="4" w:space="0" w:color="auto"/>
              <w:bottom w:val="single" w:sz="4" w:space="0" w:color="auto"/>
              <w:right w:val="single" w:sz="4" w:space="0" w:color="auto"/>
            </w:tcBorders>
            <w:vAlign w:val="center"/>
          </w:tcPr>
          <w:p w14:paraId="49ECF671"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云计算竞赛管理平台</w:t>
            </w:r>
          </w:p>
        </w:tc>
        <w:tc>
          <w:tcPr>
            <w:tcW w:w="570" w:type="dxa"/>
            <w:tcBorders>
              <w:top w:val="single" w:sz="4" w:space="0" w:color="000000"/>
              <w:left w:val="single" w:sz="4" w:space="0" w:color="auto"/>
              <w:bottom w:val="single" w:sz="4" w:space="0" w:color="000000"/>
              <w:right w:val="single" w:sz="4" w:space="0" w:color="000000"/>
            </w:tcBorders>
            <w:vAlign w:val="center"/>
          </w:tcPr>
          <w:p w14:paraId="22B71EBA"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544" w:type="dxa"/>
            <w:tcBorders>
              <w:top w:val="single" w:sz="4" w:space="0" w:color="auto"/>
              <w:left w:val="single" w:sz="4" w:space="0" w:color="000000"/>
              <w:bottom w:val="single" w:sz="4" w:space="0" w:color="000000"/>
              <w:right w:val="single" w:sz="4" w:space="0" w:color="000000"/>
            </w:tcBorders>
            <w:vAlign w:val="center"/>
          </w:tcPr>
          <w:p w14:paraId="66227898"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支持自动评分</w:t>
            </w:r>
          </w:p>
        </w:tc>
      </w:tr>
    </w:tbl>
    <w:p w14:paraId="7090F7F3" w14:textId="77777777" w:rsidR="000A067A" w:rsidRDefault="009567BE">
      <w:pPr>
        <w:spacing w:line="360" w:lineRule="auto"/>
        <w:ind w:firstLine="480"/>
        <w:rPr>
          <w:rFonts w:ascii="仿宋" w:eastAsia="仿宋" w:hAnsi="仿宋" w:cs="仿宋"/>
          <w:bCs/>
        </w:rPr>
      </w:pPr>
      <w:r>
        <w:rPr>
          <w:rFonts w:ascii="仿宋" w:eastAsia="仿宋" w:hAnsi="仿宋" w:cs="仿宋" w:hint="eastAsia"/>
          <w:bCs/>
        </w:rPr>
        <w:t>通用软件和工具清单</w:t>
      </w:r>
    </w:p>
    <w:tbl>
      <w:tblPr>
        <w:tblW w:w="0" w:type="auto"/>
        <w:jc w:val="center"/>
        <w:tblLayout w:type="fixed"/>
        <w:tblLook w:val="04A0" w:firstRow="1" w:lastRow="0" w:firstColumn="1" w:lastColumn="0" w:noHBand="0" w:noVBand="1"/>
      </w:tblPr>
      <w:tblGrid>
        <w:gridCol w:w="786"/>
        <w:gridCol w:w="3099"/>
        <w:gridCol w:w="4292"/>
      </w:tblGrid>
      <w:tr w:rsidR="000A067A" w14:paraId="14D6ED47"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shd w:val="clear" w:color="000000" w:fill="auto"/>
            <w:vAlign w:val="center"/>
          </w:tcPr>
          <w:p w14:paraId="0485179F" w14:textId="77777777" w:rsidR="000A067A" w:rsidRDefault="009567BE">
            <w:pPr>
              <w:autoSpaceDN w:val="0"/>
              <w:spacing w:line="360" w:lineRule="auto"/>
              <w:jc w:val="center"/>
              <w:textAlignment w:val="top"/>
              <w:rPr>
                <w:rFonts w:ascii="仿宋" w:eastAsia="仿宋" w:hAnsi="仿宋" w:cs="仿宋"/>
                <w:b/>
                <w:bCs/>
              </w:rPr>
            </w:pPr>
            <w:r>
              <w:rPr>
                <w:rFonts w:ascii="仿宋" w:eastAsia="仿宋" w:hAnsi="仿宋" w:cs="仿宋" w:hint="eastAsia"/>
                <w:b/>
                <w:bCs/>
              </w:rPr>
              <w:t>序号</w:t>
            </w:r>
          </w:p>
        </w:tc>
        <w:tc>
          <w:tcPr>
            <w:tcW w:w="3099" w:type="dxa"/>
            <w:tcBorders>
              <w:top w:val="single" w:sz="4" w:space="0" w:color="auto"/>
              <w:left w:val="nil"/>
              <w:bottom w:val="single" w:sz="4" w:space="0" w:color="auto"/>
              <w:right w:val="single" w:sz="4" w:space="0" w:color="auto"/>
            </w:tcBorders>
            <w:shd w:val="clear" w:color="000000" w:fill="auto"/>
            <w:vAlign w:val="center"/>
          </w:tcPr>
          <w:p w14:paraId="00E7E96F" w14:textId="77777777" w:rsidR="000A067A" w:rsidRDefault="009567BE">
            <w:pPr>
              <w:autoSpaceDN w:val="0"/>
              <w:spacing w:line="360" w:lineRule="auto"/>
              <w:ind w:firstLine="482"/>
              <w:jc w:val="center"/>
              <w:textAlignment w:val="top"/>
              <w:rPr>
                <w:rFonts w:ascii="仿宋" w:eastAsia="仿宋" w:hAnsi="仿宋" w:cs="仿宋"/>
                <w:b/>
                <w:bCs/>
              </w:rPr>
            </w:pPr>
            <w:r>
              <w:rPr>
                <w:rFonts w:ascii="仿宋" w:eastAsia="仿宋" w:hAnsi="仿宋" w:cs="仿宋" w:hint="eastAsia"/>
                <w:b/>
                <w:bCs/>
              </w:rPr>
              <w:t>软件</w:t>
            </w:r>
          </w:p>
        </w:tc>
        <w:tc>
          <w:tcPr>
            <w:tcW w:w="4292" w:type="dxa"/>
            <w:tcBorders>
              <w:top w:val="single" w:sz="4" w:space="0" w:color="auto"/>
              <w:left w:val="nil"/>
              <w:bottom w:val="single" w:sz="4" w:space="0" w:color="auto"/>
              <w:right w:val="single" w:sz="4" w:space="0" w:color="auto"/>
            </w:tcBorders>
            <w:shd w:val="clear" w:color="000000" w:fill="auto"/>
            <w:vAlign w:val="center"/>
          </w:tcPr>
          <w:p w14:paraId="5BF3036A" w14:textId="77777777" w:rsidR="000A067A" w:rsidRDefault="009567BE">
            <w:pPr>
              <w:autoSpaceDN w:val="0"/>
              <w:spacing w:line="360" w:lineRule="auto"/>
              <w:ind w:firstLine="482"/>
              <w:jc w:val="center"/>
              <w:textAlignment w:val="top"/>
              <w:rPr>
                <w:rFonts w:ascii="仿宋" w:eastAsia="仿宋" w:hAnsi="仿宋" w:cs="仿宋"/>
                <w:b/>
                <w:bCs/>
              </w:rPr>
            </w:pPr>
            <w:r>
              <w:rPr>
                <w:rFonts w:ascii="仿宋" w:eastAsia="仿宋" w:hAnsi="仿宋" w:cs="仿宋" w:hint="eastAsia"/>
                <w:b/>
                <w:bCs/>
              </w:rPr>
              <w:t>介绍</w:t>
            </w:r>
          </w:p>
        </w:tc>
      </w:tr>
      <w:tr w:rsidR="000A067A" w14:paraId="705EAE0D" w14:textId="77777777" w:rsidTr="00445D44">
        <w:trPr>
          <w:jc w:val="center"/>
        </w:trPr>
        <w:tc>
          <w:tcPr>
            <w:tcW w:w="786" w:type="dxa"/>
            <w:tcBorders>
              <w:top w:val="nil"/>
              <w:left w:val="single" w:sz="4" w:space="0" w:color="auto"/>
              <w:bottom w:val="single" w:sz="4" w:space="0" w:color="auto"/>
              <w:right w:val="single" w:sz="4" w:space="0" w:color="auto"/>
            </w:tcBorders>
            <w:vAlign w:val="center"/>
          </w:tcPr>
          <w:p w14:paraId="14596DB9"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w:t>
            </w:r>
          </w:p>
        </w:tc>
        <w:tc>
          <w:tcPr>
            <w:tcW w:w="3099" w:type="dxa"/>
            <w:tcBorders>
              <w:top w:val="nil"/>
              <w:left w:val="nil"/>
              <w:bottom w:val="single" w:sz="4" w:space="0" w:color="auto"/>
              <w:right w:val="single" w:sz="4" w:space="0" w:color="auto"/>
            </w:tcBorders>
            <w:vAlign w:val="center"/>
          </w:tcPr>
          <w:p w14:paraId="45D31D23"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Windows</w:t>
            </w:r>
          </w:p>
        </w:tc>
        <w:tc>
          <w:tcPr>
            <w:tcW w:w="4292" w:type="dxa"/>
            <w:tcBorders>
              <w:top w:val="nil"/>
              <w:left w:val="nil"/>
              <w:bottom w:val="single" w:sz="4" w:space="0" w:color="auto"/>
              <w:right w:val="single" w:sz="4" w:space="0" w:color="auto"/>
            </w:tcBorders>
            <w:vAlign w:val="center"/>
          </w:tcPr>
          <w:p w14:paraId="4F1193C4"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操作系统windows7或windows 10</w:t>
            </w:r>
          </w:p>
        </w:tc>
      </w:tr>
      <w:tr w:rsidR="000A067A" w14:paraId="44A00071" w14:textId="77777777" w:rsidTr="00445D44">
        <w:trPr>
          <w:jc w:val="center"/>
        </w:trPr>
        <w:tc>
          <w:tcPr>
            <w:tcW w:w="786" w:type="dxa"/>
            <w:tcBorders>
              <w:top w:val="nil"/>
              <w:left w:val="single" w:sz="4" w:space="0" w:color="auto"/>
              <w:bottom w:val="single" w:sz="4" w:space="0" w:color="auto"/>
              <w:right w:val="single" w:sz="4" w:space="0" w:color="auto"/>
            </w:tcBorders>
            <w:vAlign w:val="center"/>
          </w:tcPr>
          <w:p w14:paraId="7B481F7B"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2</w:t>
            </w:r>
          </w:p>
        </w:tc>
        <w:tc>
          <w:tcPr>
            <w:tcW w:w="3099" w:type="dxa"/>
            <w:tcBorders>
              <w:top w:val="nil"/>
              <w:left w:val="nil"/>
              <w:bottom w:val="single" w:sz="4" w:space="0" w:color="auto"/>
              <w:right w:val="single" w:sz="4" w:space="0" w:color="auto"/>
            </w:tcBorders>
            <w:vAlign w:val="center"/>
          </w:tcPr>
          <w:p w14:paraId="18ECAE24"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Microsoft Office软件</w:t>
            </w:r>
          </w:p>
        </w:tc>
        <w:tc>
          <w:tcPr>
            <w:tcW w:w="4292" w:type="dxa"/>
            <w:tcBorders>
              <w:top w:val="nil"/>
              <w:left w:val="nil"/>
              <w:bottom w:val="single" w:sz="4" w:space="0" w:color="auto"/>
              <w:right w:val="single" w:sz="4" w:space="0" w:color="auto"/>
            </w:tcBorders>
            <w:vAlign w:val="center"/>
          </w:tcPr>
          <w:p w14:paraId="4AE169AD"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试用版包括：Word、PowerPoint、Excel、Visio。</w:t>
            </w:r>
          </w:p>
        </w:tc>
      </w:tr>
      <w:tr w:rsidR="000A067A" w14:paraId="78C09298"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493DCCC9"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3</w:t>
            </w:r>
          </w:p>
        </w:tc>
        <w:tc>
          <w:tcPr>
            <w:tcW w:w="3099" w:type="dxa"/>
            <w:tcBorders>
              <w:top w:val="single" w:sz="4" w:space="0" w:color="auto"/>
              <w:left w:val="nil"/>
              <w:bottom w:val="single" w:sz="4" w:space="0" w:color="auto"/>
              <w:right w:val="single" w:sz="4" w:space="0" w:color="auto"/>
            </w:tcBorders>
            <w:vAlign w:val="center"/>
          </w:tcPr>
          <w:p w14:paraId="62E61DC6" w14:textId="77777777" w:rsidR="000A067A" w:rsidRDefault="009567BE">
            <w:pPr>
              <w:widowControl/>
              <w:spacing w:line="360" w:lineRule="auto"/>
              <w:jc w:val="center"/>
              <w:textAlignment w:val="center"/>
              <w:rPr>
                <w:rFonts w:ascii="仿宋" w:eastAsia="仿宋" w:hAnsi="仿宋" w:cs="仿宋"/>
                <w:bCs/>
              </w:rPr>
            </w:pPr>
            <w:proofErr w:type="spellStart"/>
            <w:r>
              <w:rPr>
                <w:rFonts w:ascii="仿宋" w:eastAsia="仿宋" w:hAnsi="仿宋" w:cs="仿宋" w:hint="eastAsia"/>
                <w:bCs/>
              </w:rPr>
              <w:t>SecureCRT</w:t>
            </w:r>
            <w:proofErr w:type="spellEnd"/>
            <w:r>
              <w:rPr>
                <w:rFonts w:ascii="仿宋" w:eastAsia="仿宋" w:hAnsi="仿宋" w:cs="仿宋" w:hint="eastAsia"/>
                <w:bCs/>
              </w:rPr>
              <w:t xml:space="preserve"> v7.0 试用版</w:t>
            </w:r>
          </w:p>
        </w:tc>
        <w:tc>
          <w:tcPr>
            <w:tcW w:w="4292" w:type="dxa"/>
            <w:tcBorders>
              <w:top w:val="single" w:sz="4" w:space="0" w:color="auto"/>
              <w:left w:val="nil"/>
              <w:bottom w:val="single" w:sz="4" w:space="0" w:color="auto"/>
              <w:right w:val="single" w:sz="4" w:space="0" w:color="auto"/>
            </w:tcBorders>
            <w:vAlign w:val="center"/>
          </w:tcPr>
          <w:p w14:paraId="31111E35"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SSH（SSH1和SSH2）的终端仿真程序</w:t>
            </w:r>
          </w:p>
        </w:tc>
      </w:tr>
      <w:tr w:rsidR="000A067A" w14:paraId="10758E01"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0EC4CC08"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4</w:t>
            </w:r>
          </w:p>
        </w:tc>
        <w:tc>
          <w:tcPr>
            <w:tcW w:w="3099" w:type="dxa"/>
            <w:tcBorders>
              <w:top w:val="single" w:sz="4" w:space="0" w:color="auto"/>
              <w:left w:val="nil"/>
              <w:bottom w:val="single" w:sz="4" w:space="0" w:color="auto"/>
              <w:right w:val="single" w:sz="4" w:space="0" w:color="auto"/>
            </w:tcBorders>
            <w:vAlign w:val="center"/>
          </w:tcPr>
          <w:p w14:paraId="2ED3F74B"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Python 3.6</w:t>
            </w:r>
          </w:p>
        </w:tc>
        <w:tc>
          <w:tcPr>
            <w:tcW w:w="4292" w:type="dxa"/>
            <w:tcBorders>
              <w:top w:val="single" w:sz="4" w:space="0" w:color="auto"/>
              <w:left w:val="nil"/>
              <w:bottom w:val="single" w:sz="4" w:space="0" w:color="auto"/>
              <w:right w:val="single" w:sz="4" w:space="0" w:color="auto"/>
            </w:tcBorders>
            <w:vAlign w:val="center"/>
          </w:tcPr>
          <w:p w14:paraId="14C2CE6B"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云平台开发编程环境</w:t>
            </w:r>
          </w:p>
        </w:tc>
      </w:tr>
      <w:tr w:rsidR="000A067A" w14:paraId="2D61CCF5"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08D57982"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5</w:t>
            </w:r>
          </w:p>
        </w:tc>
        <w:tc>
          <w:tcPr>
            <w:tcW w:w="3099" w:type="dxa"/>
            <w:tcBorders>
              <w:top w:val="single" w:sz="4" w:space="0" w:color="auto"/>
              <w:left w:val="nil"/>
              <w:bottom w:val="single" w:sz="4" w:space="0" w:color="auto"/>
              <w:right w:val="single" w:sz="4" w:space="0" w:color="auto"/>
            </w:tcBorders>
            <w:vAlign w:val="center"/>
          </w:tcPr>
          <w:p w14:paraId="00A32C19"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Anaconda3</w:t>
            </w:r>
          </w:p>
        </w:tc>
        <w:tc>
          <w:tcPr>
            <w:tcW w:w="4292" w:type="dxa"/>
            <w:tcBorders>
              <w:top w:val="single" w:sz="4" w:space="0" w:color="auto"/>
              <w:left w:val="nil"/>
              <w:bottom w:val="single" w:sz="4" w:space="0" w:color="auto"/>
              <w:right w:val="single" w:sz="4" w:space="0" w:color="auto"/>
            </w:tcBorders>
            <w:vAlign w:val="center"/>
          </w:tcPr>
          <w:p w14:paraId="0EDF7395"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Python的发行版本和库管理工具</w:t>
            </w:r>
          </w:p>
        </w:tc>
      </w:tr>
      <w:tr w:rsidR="000A067A" w14:paraId="589DED35"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1C00B054"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6</w:t>
            </w:r>
          </w:p>
        </w:tc>
        <w:tc>
          <w:tcPr>
            <w:tcW w:w="3099" w:type="dxa"/>
            <w:tcBorders>
              <w:top w:val="single" w:sz="4" w:space="0" w:color="auto"/>
              <w:left w:val="nil"/>
              <w:bottom w:val="single" w:sz="4" w:space="0" w:color="auto"/>
              <w:right w:val="single" w:sz="4" w:space="0" w:color="auto"/>
            </w:tcBorders>
            <w:vAlign w:val="center"/>
          </w:tcPr>
          <w:p w14:paraId="61795620"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MongoDB3.6</w:t>
            </w:r>
          </w:p>
        </w:tc>
        <w:tc>
          <w:tcPr>
            <w:tcW w:w="4292" w:type="dxa"/>
            <w:tcBorders>
              <w:top w:val="single" w:sz="4" w:space="0" w:color="auto"/>
              <w:left w:val="nil"/>
              <w:bottom w:val="single" w:sz="4" w:space="0" w:color="auto"/>
              <w:right w:val="single" w:sz="4" w:space="0" w:color="auto"/>
            </w:tcBorders>
            <w:vAlign w:val="center"/>
          </w:tcPr>
          <w:p w14:paraId="06E9F663"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MongoDB 数据库</w:t>
            </w:r>
          </w:p>
        </w:tc>
      </w:tr>
      <w:tr w:rsidR="000A067A" w14:paraId="3E5D805D" w14:textId="77777777" w:rsidTr="00445D44">
        <w:trPr>
          <w:trHeight w:val="288"/>
          <w:jc w:val="center"/>
        </w:trPr>
        <w:tc>
          <w:tcPr>
            <w:tcW w:w="786" w:type="dxa"/>
            <w:tcBorders>
              <w:top w:val="single" w:sz="4" w:space="0" w:color="auto"/>
              <w:left w:val="single" w:sz="4" w:space="0" w:color="auto"/>
              <w:bottom w:val="single" w:sz="4" w:space="0" w:color="auto"/>
              <w:right w:val="single" w:sz="4" w:space="0" w:color="auto"/>
            </w:tcBorders>
            <w:vAlign w:val="center"/>
          </w:tcPr>
          <w:p w14:paraId="3DA201C4"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7</w:t>
            </w:r>
          </w:p>
        </w:tc>
        <w:tc>
          <w:tcPr>
            <w:tcW w:w="3099" w:type="dxa"/>
            <w:tcBorders>
              <w:top w:val="single" w:sz="4" w:space="0" w:color="auto"/>
              <w:left w:val="nil"/>
              <w:bottom w:val="single" w:sz="4" w:space="0" w:color="auto"/>
              <w:right w:val="single" w:sz="4" w:space="0" w:color="auto"/>
            </w:tcBorders>
            <w:vAlign w:val="center"/>
          </w:tcPr>
          <w:p w14:paraId="0B2A8B2E"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PyCharm 2018.3.5</w:t>
            </w:r>
          </w:p>
        </w:tc>
        <w:tc>
          <w:tcPr>
            <w:tcW w:w="4292" w:type="dxa"/>
            <w:tcBorders>
              <w:top w:val="single" w:sz="4" w:space="0" w:color="auto"/>
              <w:left w:val="nil"/>
              <w:bottom w:val="single" w:sz="4" w:space="0" w:color="auto"/>
              <w:right w:val="single" w:sz="4" w:space="0" w:color="auto"/>
            </w:tcBorders>
            <w:vAlign w:val="center"/>
          </w:tcPr>
          <w:p w14:paraId="7A2A286B"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Python开发工具</w:t>
            </w:r>
          </w:p>
        </w:tc>
      </w:tr>
      <w:tr w:rsidR="000A067A" w14:paraId="5DDAC8FF"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2412546A"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8</w:t>
            </w:r>
          </w:p>
        </w:tc>
        <w:tc>
          <w:tcPr>
            <w:tcW w:w="3099" w:type="dxa"/>
            <w:tcBorders>
              <w:top w:val="single" w:sz="4" w:space="0" w:color="auto"/>
              <w:left w:val="nil"/>
              <w:bottom w:val="single" w:sz="4" w:space="0" w:color="auto"/>
              <w:right w:val="single" w:sz="4" w:space="0" w:color="auto"/>
            </w:tcBorders>
            <w:vAlign w:val="center"/>
          </w:tcPr>
          <w:p w14:paraId="6E3D3E2C"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Java SDK 1.8</w:t>
            </w:r>
          </w:p>
        </w:tc>
        <w:tc>
          <w:tcPr>
            <w:tcW w:w="4292" w:type="dxa"/>
            <w:tcBorders>
              <w:top w:val="single" w:sz="4" w:space="0" w:color="auto"/>
              <w:left w:val="nil"/>
              <w:bottom w:val="single" w:sz="4" w:space="0" w:color="auto"/>
              <w:right w:val="single" w:sz="4" w:space="0" w:color="auto"/>
            </w:tcBorders>
            <w:vAlign w:val="center"/>
          </w:tcPr>
          <w:p w14:paraId="3E870BC1"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服务端Java开发工具包</w:t>
            </w:r>
          </w:p>
        </w:tc>
      </w:tr>
      <w:tr w:rsidR="000A067A" w14:paraId="239AB3D5"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2D5DCF55"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9</w:t>
            </w:r>
          </w:p>
        </w:tc>
        <w:tc>
          <w:tcPr>
            <w:tcW w:w="3099" w:type="dxa"/>
            <w:tcBorders>
              <w:top w:val="single" w:sz="4" w:space="0" w:color="auto"/>
              <w:left w:val="nil"/>
              <w:bottom w:val="single" w:sz="4" w:space="0" w:color="auto"/>
              <w:right w:val="single" w:sz="4" w:space="0" w:color="auto"/>
            </w:tcBorders>
            <w:vAlign w:val="center"/>
          </w:tcPr>
          <w:p w14:paraId="02E7AA8D" w14:textId="77777777" w:rsidR="000A067A" w:rsidRDefault="009567BE">
            <w:pPr>
              <w:widowControl/>
              <w:spacing w:line="360" w:lineRule="auto"/>
              <w:jc w:val="center"/>
              <w:textAlignment w:val="center"/>
              <w:rPr>
                <w:rFonts w:ascii="仿宋" w:eastAsia="仿宋" w:hAnsi="仿宋" w:cs="仿宋"/>
                <w:bCs/>
              </w:rPr>
            </w:pPr>
            <w:proofErr w:type="spellStart"/>
            <w:r>
              <w:rPr>
                <w:rFonts w:ascii="仿宋" w:eastAsia="仿宋" w:hAnsi="仿宋" w:cs="仿宋" w:hint="eastAsia"/>
                <w:bCs/>
              </w:rPr>
              <w:t>MySql</w:t>
            </w:r>
            <w:proofErr w:type="spellEnd"/>
            <w:r>
              <w:rPr>
                <w:rFonts w:ascii="仿宋" w:eastAsia="仿宋" w:hAnsi="仿宋" w:cs="仿宋" w:hint="eastAsia"/>
                <w:bCs/>
              </w:rPr>
              <w:t xml:space="preserve"> 5.0</w:t>
            </w:r>
          </w:p>
        </w:tc>
        <w:tc>
          <w:tcPr>
            <w:tcW w:w="4292" w:type="dxa"/>
            <w:tcBorders>
              <w:top w:val="single" w:sz="4" w:space="0" w:color="auto"/>
              <w:left w:val="nil"/>
              <w:bottom w:val="single" w:sz="4" w:space="0" w:color="auto"/>
              <w:right w:val="single" w:sz="4" w:space="0" w:color="auto"/>
            </w:tcBorders>
            <w:vAlign w:val="center"/>
          </w:tcPr>
          <w:p w14:paraId="0C869F52" w14:textId="77777777" w:rsidR="000A067A" w:rsidRDefault="009567BE">
            <w:pPr>
              <w:widowControl/>
              <w:spacing w:line="360" w:lineRule="auto"/>
              <w:jc w:val="left"/>
              <w:textAlignment w:val="center"/>
              <w:rPr>
                <w:rFonts w:ascii="仿宋" w:eastAsia="仿宋" w:hAnsi="仿宋" w:cs="仿宋"/>
                <w:bCs/>
              </w:rPr>
            </w:pPr>
            <w:proofErr w:type="spellStart"/>
            <w:r>
              <w:rPr>
                <w:rFonts w:ascii="仿宋" w:eastAsia="仿宋" w:hAnsi="仿宋" w:cs="仿宋" w:hint="eastAsia"/>
                <w:bCs/>
              </w:rPr>
              <w:t>Msql</w:t>
            </w:r>
            <w:proofErr w:type="spellEnd"/>
            <w:r>
              <w:rPr>
                <w:rFonts w:ascii="仿宋" w:eastAsia="仿宋" w:hAnsi="仿宋" w:cs="仿宋" w:hint="eastAsia"/>
                <w:bCs/>
              </w:rPr>
              <w:t>数据库</w:t>
            </w:r>
          </w:p>
        </w:tc>
      </w:tr>
      <w:tr w:rsidR="000A067A" w14:paraId="651E77EC" w14:textId="77777777" w:rsidTr="00445D44">
        <w:trPr>
          <w:jc w:val="center"/>
        </w:trPr>
        <w:tc>
          <w:tcPr>
            <w:tcW w:w="786" w:type="dxa"/>
            <w:tcBorders>
              <w:top w:val="single" w:sz="4" w:space="0" w:color="auto"/>
              <w:left w:val="single" w:sz="4" w:space="0" w:color="auto"/>
              <w:bottom w:val="single" w:sz="4" w:space="0" w:color="auto"/>
              <w:right w:val="single" w:sz="4" w:space="0" w:color="auto"/>
            </w:tcBorders>
            <w:vAlign w:val="center"/>
          </w:tcPr>
          <w:p w14:paraId="00F1AED7"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10</w:t>
            </w:r>
          </w:p>
        </w:tc>
        <w:tc>
          <w:tcPr>
            <w:tcW w:w="3099" w:type="dxa"/>
            <w:tcBorders>
              <w:top w:val="single" w:sz="4" w:space="0" w:color="auto"/>
              <w:left w:val="nil"/>
              <w:bottom w:val="single" w:sz="4" w:space="0" w:color="auto"/>
              <w:right w:val="single" w:sz="4" w:space="0" w:color="auto"/>
            </w:tcBorders>
            <w:vAlign w:val="center"/>
          </w:tcPr>
          <w:p w14:paraId="52CD28BC"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Tomcat7.0</w:t>
            </w:r>
          </w:p>
        </w:tc>
        <w:tc>
          <w:tcPr>
            <w:tcW w:w="4292" w:type="dxa"/>
            <w:tcBorders>
              <w:top w:val="single" w:sz="4" w:space="0" w:color="auto"/>
              <w:left w:val="nil"/>
              <w:bottom w:val="single" w:sz="4" w:space="0" w:color="auto"/>
              <w:right w:val="single" w:sz="4" w:space="0" w:color="auto"/>
            </w:tcBorders>
            <w:vAlign w:val="center"/>
          </w:tcPr>
          <w:p w14:paraId="23A0A674" w14:textId="77777777" w:rsidR="000A067A" w:rsidRDefault="009567BE">
            <w:pPr>
              <w:widowControl/>
              <w:spacing w:line="360" w:lineRule="auto"/>
              <w:jc w:val="left"/>
              <w:textAlignment w:val="center"/>
              <w:rPr>
                <w:rFonts w:ascii="仿宋" w:eastAsia="仿宋" w:hAnsi="仿宋" w:cs="仿宋"/>
                <w:bCs/>
              </w:rPr>
            </w:pPr>
            <w:proofErr w:type="spellStart"/>
            <w:r>
              <w:rPr>
                <w:rFonts w:ascii="仿宋" w:eastAsia="仿宋" w:hAnsi="仿宋" w:cs="仿宋" w:hint="eastAsia"/>
                <w:bCs/>
              </w:rPr>
              <w:t>JavaEE</w:t>
            </w:r>
            <w:proofErr w:type="spellEnd"/>
            <w:r>
              <w:rPr>
                <w:rFonts w:ascii="仿宋" w:eastAsia="仿宋" w:hAnsi="仿宋" w:cs="仿宋" w:hint="eastAsia"/>
                <w:bCs/>
              </w:rPr>
              <w:t xml:space="preserve"> Web服务器</w:t>
            </w:r>
          </w:p>
        </w:tc>
      </w:tr>
    </w:tbl>
    <w:p w14:paraId="5CEB7306" w14:textId="4BCE2894" w:rsidR="000A067A" w:rsidRDefault="002F622B">
      <w:pPr>
        <w:pStyle w:val="1"/>
        <w:spacing w:before="156"/>
      </w:pPr>
      <w:bookmarkStart w:id="5" w:name="_Toc69752021"/>
      <w:r>
        <w:rPr>
          <w:rFonts w:hint="eastAsia"/>
        </w:rPr>
        <w:t>十、</w:t>
      </w:r>
      <w:r>
        <w:t>成绩评定</w:t>
      </w:r>
      <w:bookmarkEnd w:id="5"/>
    </w:p>
    <w:p w14:paraId="4FA8824C" w14:textId="77777777" w:rsidR="000A067A" w:rsidRDefault="009567BE">
      <w:pPr>
        <w:widowControl/>
        <w:spacing w:line="360" w:lineRule="auto"/>
        <w:jc w:val="left"/>
        <w:outlineLvl w:val="1"/>
        <w:rPr>
          <w:rFonts w:ascii="Times New Roman" w:hAnsi="Times New Roman" w:cs="Times New Roman"/>
          <w:b/>
          <w:bCs/>
          <w:sz w:val="28"/>
          <w:szCs w:val="28"/>
        </w:rPr>
      </w:pPr>
      <w:r>
        <w:rPr>
          <w:rFonts w:ascii="Times New Roman" w:hAnsi="Times New Roman" w:cs="Times New Roman" w:hint="eastAsia"/>
          <w:b/>
          <w:bCs/>
          <w:sz w:val="28"/>
          <w:szCs w:val="28"/>
        </w:rPr>
        <w:t>（一）评分文件</w:t>
      </w:r>
      <w:r>
        <w:rPr>
          <w:rFonts w:ascii="Times New Roman" w:hAnsi="Times New Roman" w:cs="Times New Roman" w:hint="eastAsia"/>
          <w:b/>
          <w:bCs/>
          <w:sz w:val="28"/>
          <w:szCs w:val="28"/>
        </w:rPr>
        <w:t xml:space="preserve"> </w:t>
      </w:r>
    </w:p>
    <w:p w14:paraId="0E9B84A4" w14:textId="77777777" w:rsidR="000A067A" w:rsidRDefault="009567BE">
      <w:pPr>
        <w:widowControl/>
        <w:spacing w:line="360" w:lineRule="auto"/>
        <w:jc w:val="left"/>
        <w:outlineLvl w:val="1"/>
        <w:rPr>
          <w:rFonts w:ascii="Times New Roman" w:hAnsi="Times New Roman" w:cs="Times New Roman"/>
          <w:sz w:val="28"/>
          <w:szCs w:val="28"/>
        </w:rPr>
      </w:pPr>
      <w:r>
        <w:rPr>
          <w:rFonts w:ascii="Times New Roman" w:hAnsi="Times New Roman" w:cs="Times New Roman" w:hint="eastAsia"/>
          <w:sz w:val="28"/>
          <w:szCs w:val="28"/>
        </w:rPr>
        <w:t xml:space="preserve">1. </w:t>
      </w:r>
      <w:r>
        <w:rPr>
          <w:rFonts w:ascii="Times New Roman" w:hAnsi="Times New Roman" w:cs="Times New Roman" w:hint="eastAsia"/>
          <w:sz w:val="28"/>
          <w:szCs w:val="28"/>
        </w:rPr>
        <w:t>评分标准</w:t>
      </w:r>
      <w:r>
        <w:rPr>
          <w:rFonts w:ascii="Times New Roman" w:hAnsi="Times New Roman" w:cs="Times New Roman" w:hint="eastAsia"/>
          <w:sz w:val="28"/>
          <w:szCs w:val="28"/>
        </w:rPr>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2451"/>
        <w:gridCol w:w="3588"/>
        <w:gridCol w:w="874"/>
      </w:tblGrid>
      <w:tr w:rsidR="000A067A" w14:paraId="26C067E5" w14:textId="77777777">
        <w:trPr>
          <w:trHeight w:val="340"/>
        </w:trPr>
        <w:tc>
          <w:tcPr>
            <w:tcW w:w="832" w:type="pct"/>
            <w:vAlign w:val="center"/>
          </w:tcPr>
          <w:p w14:paraId="7F3C31AF" w14:textId="77777777" w:rsidR="000A067A" w:rsidRDefault="009567BE">
            <w:pPr>
              <w:pStyle w:val="ac"/>
              <w:spacing w:line="360" w:lineRule="auto"/>
              <w:ind w:firstLine="422"/>
              <w:jc w:val="center"/>
              <w:rPr>
                <w:rFonts w:ascii="仿宋" w:eastAsia="仿宋" w:hAnsi="仿宋" w:cs="仿宋"/>
                <w:b/>
                <w:szCs w:val="22"/>
              </w:rPr>
            </w:pPr>
            <w:bookmarkStart w:id="6" w:name="_Toc7218"/>
            <w:bookmarkStart w:id="7" w:name="_Toc69752022"/>
            <w:r>
              <w:rPr>
                <w:rFonts w:ascii="仿宋" w:eastAsia="仿宋" w:hAnsi="仿宋" w:cs="仿宋" w:hint="eastAsia"/>
                <w:b/>
                <w:szCs w:val="22"/>
              </w:rPr>
              <w:t>一级项目</w:t>
            </w:r>
            <w:bookmarkEnd w:id="6"/>
            <w:bookmarkEnd w:id="7"/>
          </w:p>
        </w:tc>
        <w:tc>
          <w:tcPr>
            <w:tcW w:w="1477" w:type="pct"/>
            <w:vAlign w:val="center"/>
          </w:tcPr>
          <w:p w14:paraId="434B09EC" w14:textId="77777777" w:rsidR="000A067A" w:rsidRDefault="009567BE">
            <w:pPr>
              <w:pStyle w:val="ac"/>
              <w:spacing w:line="360" w:lineRule="auto"/>
              <w:ind w:firstLine="422"/>
              <w:jc w:val="center"/>
              <w:rPr>
                <w:rFonts w:ascii="仿宋" w:eastAsia="仿宋" w:hAnsi="仿宋" w:cs="仿宋"/>
                <w:b/>
                <w:szCs w:val="22"/>
              </w:rPr>
            </w:pPr>
            <w:bookmarkStart w:id="8" w:name="_Toc7053"/>
            <w:bookmarkStart w:id="9" w:name="_Toc69752023"/>
            <w:r>
              <w:rPr>
                <w:rFonts w:ascii="仿宋" w:eastAsia="仿宋" w:hAnsi="仿宋" w:cs="仿宋" w:hint="eastAsia"/>
                <w:b/>
                <w:szCs w:val="22"/>
              </w:rPr>
              <w:t>二级评价项目</w:t>
            </w:r>
            <w:bookmarkEnd w:id="8"/>
            <w:bookmarkEnd w:id="9"/>
          </w:p>
        </w:tc>
        <w:tc>
          <w:tcPr>
            <w:tcW w:w="2162" w:type="pct"/>
            <w:vAlign w:val="center"/>
          </w:tcPr>
          <w:p w14:paraId="30C88C9C" w14:textId="77777777" w:rsidR="000A067A" w:rsidRDefault="009567BE">
            <w:pPr>
              <w:pStyle w:val="ac"/>
              <w:spacing w:line="360" w:lineRule="auto"/>
              <w:ind w:firstLine="422"/>
              <w:jc w:val="center"/>
              <w:rPr>
                <w:rFonts w:ascii="仿宋" w:eastAsia="仿宋" w:hAnsi="仿宋" w:cs="仿宋"/>
                <w:b/>
                <w:szCs w:val="22"/>
              </w:rPr>
            </w:pPr>
            <w:bookmarkStart w:id="10" w:name="_Toc13653"/>
            <w:bookmarkStart w:id="11" w:name="_Toc69752024"/>
            <w:r>
              <w:rPr>
                <w:rFonts w:ascii="仿宋" w:eastAsia="仿宋" w:hAnsi="仿宋" w:cs="仿宋" w:hint="eastAsia"/>
                <w:b/>
                <w:szCs w:val="22"/>
              </w:rPr>
              <w:t>三级评价项目</w:t>
            </w:r>
            <w:bookmarkEnd w:id="10"/>
            <w:bookmarkEnd w:id="11"/>
          </w:p>
        </w:tc>
        <w:tc>
          <w:tcPr>
            <w:tcW w:w="527" w:type="pct"/>
            <w:vAlign w:val="center"/>
          </w:tcPr>
          <w:p w14:paraId="18C70967" w14:textId="77777777" w:rsidR="000A067A" w:rsidRDefault="009567BE">
            <w:pPr>
              <w:pStyle w:val="ac"/>
              <w:spacing w:line="360" w:lineRule="auto"/>
              <w:ind w:firstLine="422"/>
              <w:jc w:val="center"/>
              <w:rPr>
                <w:rFonts w:ascii="仿宋" w:eastAsia="仿宋" w:hAnsi="仿宋" w:cs="仿宋"/>
                <w:b/>
                <w:szCs w:val="22"/>
              </w:rPr>
            </w:pPr>
            <w:bookmarkStart w:id="12" w:name="_Toc9507"/>
            <w:bookmarkStart w:id="13" w:name="_Toc69752025"/>
            <w:r>
              <w:rPr>
                <w:rFonts w:ascii="仿宋" w:eastAsia="仿宋" w:hAnsi="仿宋" w:cs="仿宋" w:hint="eastAsia"/>
                <w:b/>
                <w:szCs w:val="22"/>
              </w:rPr>
              <w:t>配分</w:t>
            </w:r>
            <w:bookmarkEnd w:id="12"/>
            <w:bookmarkEnd w:id="13"/>
          </w:p>
        </w:tc>
      </w:tr>
      <w:tr w:rsidR="000A067A" w14:paraId="4C6E5002" w14:textId="77777777">
        <w:trPr>
          <w:trHeight w:val="1404"/>
        </w:trPr>
        <w:tc>
          <w:tcPr>
            <w:tcW w:w="832" w:type="pct"/>
            <w:vMerge w:val="restart"/>
            <w:vAlign w:val="center"/>
          </w:tcPr>
          <w:p w14:paraId="3E5E8DDD" w14:textId="77777777" w:rsidR="000A067A" w:rsidRDefault="009567BE">
            <w:pPr>
              <w:pStyle w:val="ac"/>
              <w:spacing w:line="360" w:lineRule="auto"/>
              <w:jc w:val="center"/>
              <w:rPr>
                <w:rFonts w:ascii="仿宋" w:eastAsia="仿宋" w:hAnsi="仿宋" w:cs="仿宋"/>
                <w:szCs w:val="22"/>
              </w:rPr>
            </w:pPr>
            <w:bookmarkStart w:id="14" w:name="_Toc20541"/>
            <w:bookmarkStart w:id="15" w:name="_Toc69752026"/>
            <w:r>
              <w:rPr>
                <w:rFonts w:ascii="仿宋" w:eastAsia="仿宋" w:hAnsi="仿宋" w:cs="仿宋" w:hint="eastAsia"/>
                <w:szCs w:val="22"/>
              </w:rPr>
              <w:lastRenderedPageBreak/>
              <w:t>私有云平台</w:t>
            </w:r>
            <w:bookmarkEnd w:id="14"/>
            <w:bookmarkEnd w:id="15"/>
          </w:p>
        </w:tc>
        <w:tc>
          <w:tcPr>
            <w:tcW w:w="1477" w:type="pct"/>
            <w:vAlign w:val="center"/>
          </w:tcPr>
          <w:p w14:paraId="4C7530AD"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任务1 基础运维任务</w:t>
            </w:r>
          </w:p>
        </w:tc>
        <w:tc>
          <w:tcPr>
            <w:tcW w:w="2162" w:type="pct"/>
            <w:vAlign w:val="center"/>
          </w:tcPr>
          <w:p w14:paraId="46D92B13" w14:textId="77777777" w:rsidR="000A067A" w:rsidRDefault="009567BE">
            <w:pPr>
              <w:widowControl/>
              <w:spacing w:line="360" w:lineRule="auto"/>
              <w:textAlignment w:val="center"/>
              <w:rPr>
                <w:rFonts w:ascii="仿宋" w:eastAsia="仿宋" w:hAnsi="仿宋" w:cs="仿宋"/>
                <w:bCs/>
              </w:rPr>
            </w:pPr>
            <w:r>
              <w:rPr>
                <w:rFonts w:ascii="仿宋" w:eastAsia="仿宋" w:hAnsi="仿宋" w:cs="仿宋" w:hint="eastAsia"/>
                <w:bCs/>
              </w:rPr>
              <w:t>服务器IP地址设置，主机名设置，磁盘分区，文件系统挂载，WEB、FTP、DNS、NTP等常用</w:t>
            </w:r>
            <w:proofErr w:type="spellStart"/>
            <w:r>
              <w:rPr>
                <w:rFonts w:ascii="仿宋" w:eastAsia="仿宋" w:hAnsi="仿宋" w:cs="仿宋" w:hint="eastAsia"/>
                <w:bCs/>
              </w:rPr>
              <w:t>linux</w:t>
            </w:r>
            <w:proofErr w:type="spellEnd"/>
            <w:r>
              <w:rPr>
                <w:rFonts w:ascii="仿宋" w:eastAsia="仿宋" w:hAnsi="仿宋" w:cs="仿宋" w:hint="eastAsia"/>
                <w:bCs/>
              </w:rPr>
              <w:t>服务器安装与配置等。</w:t>
            </w:r>
          </w:p>
        </w:tc>
        <w:tc>
          <w:tcPr>
            <w:tcW w:w="527" w:type="pct"/>
            <w:vAlign w:val="center"/>
          </w:tcPr>
          <w:p w14:paraId="145643A8" w14:textId="77777777" w:rsidR="000A067A" w:rsidRDefault="009567BE">
            <w:pPr>
              <w:widowControl/>
              <w:spacing w:line="360" w:lineRule="auto"/>
              <w:jc w:val="center"/>
              <w:textAlignment w:val="center"/>
              <w:rPr>
                <w:rFonts w:ascii="仿宋" w:eastAsia="仿宋" w:hAnsi="仿宋" w:cs="仿宋"/>
                <w:bCs/>
              </w:rPr>
            </w:pPr>
            <w:r>
              <w:rPr>
                <w:rFonts w:ascii="仿宋" w:eastAsia="仿宋" w:hAnsi="仿宋" w:cs="仿宋" w:hint="eastAsia"/>
                <w:bCs/>
              </w:rPr>
              <w:t>5</w:t>
            </w:r>
          </w:p>
        </w:tc>
      </w:tr>
      <w:tr w:rsidR="000A067A" w14:paraId="472446E9" w14:textId="77777777">
        <w:trPr>
          <w:trHeight w:val="2320"/>
        </w:trPr>
        <w:tc>
          <w:tcPr>
            <w:tcW w:w="832" w:type="pct"/>
            <w:vMerge/>
            <w:vAlign w:val="center"/>
          </w:tcPr>
          <w:p w14:paraId="3F003D9C" w14:textId="77777777" w:rsidR="000A067A" w:rsidRDefault="000A067A">
            <w:pPr>
              <w:pStyle w:val="ac"/>
              <w:spacing w:line="360" w:lineRule="auto"/>
              <w:rPr>
                <w:rFonts w:ascii="仿宋" w:eastAsia="仿宋" w:hAnsi="仿宋" w:cs="仿宋"/>
                <w:szCs w:val="22"/>
              </w:rPr>
            </w:pPr>
          </w:p>
        </w:tc>
        <w:tc>
          <w:tcPr>
            <w:tcW w:w="1477" w:type="pct"/>
            <w:tcBorders>
              <w:top w:val="single" w:sz="4" w:space="0" w:color="auto"/>
              <w:bottom w:val="single" w:sz="4" w:space="0" w:color="auto"/>
            </w:tcBorders>
            <w:vAlign w:val="center"/>
          </w:tcPr>
          <w:p w14:paraId="07485E32" w14:textId="77777777" w:rsidR="000A067A" w:rsidRDefault="009567BE">
            <w:pPr>
              <w:pStyle w:val="ac"/>
              <w:spacing w:line="360" w:lineRule="auto"/>
              <w:rPr>
                <w:rFonts w:ascii="仿宋" w:eastAsia="仿宋" w:hAnsi="仿宋" w:cs="仿宋"/>
                <w:szCs w:val="22"/>
              </w:rPr>
            </w:pPr>
            <w:bookmarkStart w:id="16" w:name="_Toc2449"/>
            <w:bookmarkStart w:id="17" w:name="_Toc69752027"/>
            <w:r>
              <w:rPr>
                <w:rFonts w:ascii="仿宋" w:eastAsia="仿宋" w:hAnsi="仿宋" w:cs="仿宋" w:hint="eastAsia"/>
                <w:szCs w:val="22"/>
              </w:rPr>
              <w:t>任务2 OpenStack搭建任务</w:t>
            </w:r>
            <w:bookmarkEnd w:id="16"/>
            <w:bookmarkEnd w:id="17"/>
          </w:p>
        </w:tc>
        <w:tc>
          <w:tcPr>
            <w:tcW w:w="2162" w:type="pct"/>
            <w:tcBorders>
              <w:bottom w:val="single" w:sz="4" w:space="0" w:color="auto"/>
            </w:tcBorders>
            <w:vAlign w:val="center"/>
          </w:tcPr>
          <w:p w14:paraId="7E525371" w14:textId="77777777" w:rsidR="000A067A" w:rsidRDefault="009567BE">
            <w:pPr>
              <w:widowControl/>
              <w:spacing w:line="360" w:lineRule="auto"/>
              <w:jc w:val="left"/>
              <w:textAlignment w:val="center"/>
              <w:rPr>
                <w:rFonts w:ascii="仿宋" w:eastAsia="仿宋" w:hAnsi="仿宋" w:cs="仿宋"/>
                <w:bCs/>
              </w:rPr>
            </w:pPr>
            <w:proofErr w:type="spellStart"/>
            <w:r>
              <w:rPr>
                <w:rFonts w:ascii="仿宋" w:eastAsia="仿宋" w:hAnsi="仿宋" w:cs="仿宋" w:hint="eastAsia"/>
                <w:bCs/>
              </w:rPr>
              <w:t>Openstack</w:t>
            </w:r>
            <w:proofErr w:type="spellEnd"/>
            <w:r>
              <w:rPr>
                <w:rFonts w:ascii="仿宋" w:eastAsia="仿宋" w:hAnsi="仿宋" w:cs="仿宋" w:hint="eastAsia"/>
                <w:bCs/>
              </w:rPr>
              <w:t>云平台搭建基本变量进行配置，使用部署安装脚本快速部署数据库、Keystone 服务、Glance服务、Nova 服务、 Neutron 服务、</w:t>
            </w:r>
            <w:proofErr w:type="spellStart"/>
            <w:r>
              <w:rPr>
                <w:rFonts w:ascii="仿宋" w:eastAsia="仿宋" w:hAnsi="仿宋" w:cs="仿宋" w:hint="eastAsia"/>
                <w:bCs/>
              </w:rPr>
              <w:t>Dashboad</w:t>
            </w:r>
            <w:proofErr w:type="spellEnd"/>
            <w:r>
              <w:rPr>
                <w:rFonts w:ascii="仿宋" w:eastAsia="仿宋" w:hAnsi="仿宋" w:cs="仿宋" w:hint="eastAsia"/>
                <w:bCs/>
              </w:rPr>
              <w:t>服务、Cinder服务、Swift服务、Heat服务、</w:t>
            </w:r>
            <w:proofErr w:type="spellStart"/>
            <w:r>
              <w:rPr>
                <w:rFonts w:ascii="仿宋" w:eastAsia="仿宋" w:hAnsi="仿宋" w:cs="仿宋" w:hint="eastAsia"/>
                <w:bCs/>
              </w:rPr>
              <w:t>Ceph</w:t>
            </w:r>
            <w:proofErr w:type="spellEnd"/>
            <w:r>
              <w:rPr>
                <w:rFonts w:ascii="仿宋" w:eastAsia="仿宋" w:hAnsi="仿宋" w:cs="仿宋" w:hint="eastAsia"/>
                <w:bCs/>
              </w:rPr>
              <w:t>服务、Ceilometer和报警Alarm服务等</w:t>
            </w:r>
            <w:proofErr w:type="spellStart"/>
            <w:r>
              <w:rPr>
                <w:rFonts w:ascii="仿宋" w:eastAsia="仿宋" w:hAnsi="仿宋" w:cs="仿宋" w:hint="eastAsia"/>
                <w:bCs/>
              </w:rPr>
              <w:t>Openstack</w:t>
            </w:r>
            <w:proofErr w:type="spellEnd"/>
            <w:r>
              <w:rPr>
                <w:rFonts w:ascii="仿宋" w:eastAsia="仿宋" w:hAnsi="仿宋" w:cs="仿宋" w:hint="eastAsia"/>
                <w:bCs/>
              </w:rPr>
              <w:t>相关组件，完成私有云平台的搭建部署。</w:t>
            </w:r>
          </w:p>
        </w:tc>
        <w:tc>
          <w:tcPr>
            <w:tcW w:w="527" w:type="pct"/>
            <w:vAlign w:val="center"/>
          </w:tcPr>
          <w:p w14:paraId="3758077E" w14:textId="77777777" w:rsidR="000A067A" w:rsidRDefault="009567BE">
            <w:pPr>
              <w:pStyle w:val="ac"/>
              <w:spacing w:line="360" w:lineRule="auto"/>
              <w:jc w:val="center"/>
              <w:rPr>
                <w:rFonts w:ascii="仿宋" w:eastAsia="仿宋" w:hAnsi="仿宋" w:cs="仿宋"/>
                <w:szCs w:val="22"/>
              </w:rPr>
            </w:pPr>
            <w:bookmarkStart w:id="18" w:name="_Toc28446"/>
            <w:bookmarkStart w:id="19" w:name="_Toc69752028"/>
            <w:r>
              <w:rPr>
                <w:rFonts w:ascii="仿宋" w:eastAsia="仿宋" w:hAnsi="仿宋" w:cs="仿宋" w:hint="eastAsia"/>
                <w:szCs w:val="22"/>
              </w:rPr>
              <w:t>15</w:t>
            </w:r>
            <w:bookmarkEnd w:id="18"/>
            <w:bookmarkEnd w:id="19"/>
          </w:p>
        </w:tc>
      </w:tr>
      <w:tr w:rsidR="000A067A" w14:paraId="5B1BABFA" w14:textId="77777777">
        <w:trPr>
          <w:trHeight w:val="5138"/>
        </w:trPr>
        <w:tc>
          <w:tcPr>
            <w:tcW w:w="832" w:type="pct"/>
            <w:vMerge/>
            <w:vAlign w:val="center"/>
          </w:tcPr>
          <w:p w14:paraId="55C14630" w14:textId="77777777" w:rsidR="000A067A" w:rsidRDefault="000A067A">
            <w:pPr>
              <w:pStyle w:val="ac"/>
              <w:spacing w:line="360" w:lineRule="auto"/>
              <w:rPr>
                <w:rFonts w:ascii="仿宋" w:eastAsia="仿宋" w:hAnsi="仿宋" w:cs="仿宋"/>
                <w:szCs w:val="22"/>
              </w:rPr>
            </w:pPr>
          </w:p>
        </w:tc>
        <w:tc>
          <w:tcPr>
            <w:tcW w:w="1477" w:type="pct"/>
            <w:tcBorders>
              <w:top w:val="single" w:sz="4" w:space="0" w:color="auto"/>
            </w:tcBorders>
            <w:vAlign w:val="center"/>
          </w:tcPr>
          <w:p w14:paraId="72AE8EB4" w14:textId="77777777" w:rsidR="000A067A" w:rsidRDefault="009567BE">
            <w:pPr>
              <w:pStyle w:val="ac"/>
              <w:spacing w:line="360" w:lineRule="auto"/>
              <w:rPr>
                <w:rFonts w:ascii="仿宋" w:eastAsia="仿宋" w:hAnsi="仿宋" w:cs="仿宋"/>
                <w:szCs w:val="22"/>
              </w:rPr>
            </w:pPr>
            <w:bookmarkStart w:id="20" w:name="_Toc1414"/>
            <w:bookmarkStart w:id="21" w:name="_Toc69752029"/>
            <w:r>
              <w:rPr>
                <w:rFonts w:ascii="仿宋" w:eastAsia="仿宋" w:hAnsi="仿宋" w:cs="仿宋" w:hint="eastAsia"/>
                <w:szCs w:val="22"/>
              </w:rPr>
              <w:t>任务3 OpenStack云平台运维</w:t>
            </w:r>
            <w:bookmarkEnd w:id="20"/>
            <w:bookmarkEnd w:id="21"/>
          </w:p>
        </w:tc>
        <w:tc>
          <w:tcPr>
            <w:tcW w:w="2162" w:type="pct"/>
            <w:tcBorders>
              <w:top w:val="single" w:sz="4" w:space="0" w:color="auto"/>
            </w:tcBorders>
            <w:vAlign w:val="center"/>
          </w:tcPr>
          <w:p w14:paraId="2DA5857B" w14:textId="77777777" w:rsidR="000A067A" w:rsidRDefault="009567BE">
            <w:pPr>
              <w:pStyle w:val="ac"/>
              <w:spacing w:line="360" w:lineRule="auto"/>
              <w:rPr>
                <w:rFonts w:ascii="仿宋" w:eastAsia="仿宋" w:hAnsi="仿宋" w:cs="仿宋"/>
                <w:szCs w:val="22"/>
              </w:rPr>
            </w:pPr>
            <w:bookmarkStart w:id="22" w:name="_Toc14869"/>
            <w:bookmarkStart w:id="23" w:name="_Toc69752030"/>
            <w:r>
              <w:rPr>
                <w:rFonts w:ascii="仿宋" w:eastAsia="仿宋" w:hAnsi="仿宋" w:cs="仿宋" w:hint="eastAsia"/>
                <w:szCs w:val="22"/>
              </w:rPr>
              <w:t>对</w:t>
            </w:r>
            <w:proofErr w:type="spellStart"/>
            <w:r>
              <w:rPr>
                <w:rFonts w:ascii="仿宋" w:eastAsia="仿宋" w:hAnsi="仿宋" w:cs="仿宋" w:hint="eastAsia"/>
                <w:szCs w:val="22"/>
              </w:rPr>
              <w:t>openstack</w:t>
            </w:r>
            <w:proofErr w:type="spellEnd"/>
            <w:r>
              <w:rPr>
                <w:rFonts w:ascii="仿宋" w:eastAsia="仿宋" w:hAnsi="仿宋" w:cs="仿宋" w:hint="eastAsia"/>
                <w:szCs w:val="22"/>
              </w:rPr>
              <w:t>云平台的Keystone 服务、Glance服务、Nova 服务、 Neutron 服务、</w:t>
            </w:r>
            <w:proofErr w:type="spellStart"/>
            <w:r>
              <w:rPr>
                <w:rFonts w:ascii="仿宋" w:eastAsia="仿宋" w:hAnsi="仿宋" w:cs="仿宋" w:hint="eastAsia"/>
                <w:szCs w:val="22"/>
              </w:rPr>
              <w:t>Dashboad</w:t>
            </w:r>
            <w:proofErr w:type="spellEnd"/>
            <w:r>
              <w:rPr>
                <w:rFonts w:ascii="仿宋" w:eastAsia="仿宋" w:hAnsi="仿宋" w:cs="仿宋" w:hint="eastAsia"/>
                <w:szCs w:val="22"/>
              </w:rPr>
              <w:t>服务、Cinder服务、Swift服务、Heat服务、</w:t>
            </w:r>
            <w:proofErr w:type="spellStart"/>
            <w:r>
              <w:rPr>
                <w:rFonts w:ascii="仿宋" w:eastAsia="仿宋" w:hAnsi="仿宋" w:cs="仿宋" w:hint="eastAsia"/>
                <w:szCs w:val="22"/>
              </w:rPr>
              <w:t>Ceph</w:t>
            </w:r>
            <w:proofErr w:type="spellEnd"/>
            <w:r>
              <w:rPr>
                <w:rFonts w:ascii="仿宋" w:eastAsia="仿宋" w:hAnsi="仿宋" w:cs="仿宋" w:hint="eastAsia"/>
                <w:szCs w:val="22"/>
              </w:rPr>
              <w:t>服务、Ceilometer和报警Alarm服务等相关组件的使用与运维，通过命令及编写shell脚本对云平台的各项资源进行运维和管理。</w:t>
            </w:r>
            <w:bookmarkEnd w:id="22"/>
            <w:bookmarkEnd w:id="23"/>
          </w:p>
        </w:tc>
        <w:tc>
          <w:tcPr>
            <w:tcW w:w="527" w:type="pct"/>
            <w:vAlign w:val="center"/>
          </w:tcPr>
          <w:p w14:paraId="41FE7D5A" w14:textId="77777777" w:rsidR="000A067A" w:rsidRDefault="009567BE">
            <w:pPr>
              <w:pStyle w:val="2"/>
              <w:spacing w:line="360" w:lineRule="auto"/>
              <w:ind w:leftChars="0" w:left="0" w:firstLine="0"/>
              <w:jc w:val="center"/>
              <w:rPr>
                <w:rFonts w:ascii="仿宋" w:eastAsia="仿宋" w:hAnsi="仿宋" w:cs="仿宋"/>
                <w:bCs/>
                <w:kern w:val="2"/>
                <w:sz w:val="24"/>
                <w:szCs w:val="22"/>
              </w:rPr>
            </w:pPr>
            <w:r>
              <w:rPr>
                <w:rFonts w:ascii="仿宋" w:eastAsia="仿宋" w:hAnsi="仿宋" w:cs="仿宋" w:hint="eastAsia"/>
                <w:bCs/>
                <w:kern w:val="2"/>
                <w:sz w:val="24"/>
                <w:szCs w:val="22"/>
              </w:rPr>
              <w:t>15</w:t>
            </w:r>
          </w:p>
        </w:tc>
      </w:tr>
      <w:tr w:rsidR="000A067A" w14:paraId="3E90B7B8" w14:textId="77777777">
        <w:trPr>
          <w:trHeight w:val="2788"/>
        </w:trPr>
        <w:tc>
          <w:tcPr>
            <w:tcW w:w="832" w:type="pct"/>
            <w:vMerge/>
            <w:vAlign w:val="center"/>
          </w:tcPr>
          <w:p w14:paraId="4FA17E32" w14:textId="77777777" w:rsidR="000A067A" w:rsidRDefault="000A067A">
            <w:pPr>
              <w:pStyle w:val="ac"/>
              <w:spacing w:line="360" w:lineRule="auto"/>
              <w:rPr>
                <w:rFonts w:ascii="仿宋" w:eastAsia="仿宋" w:hAnsi="仿宋" w:cs="仿宋"/>
                <w:szCs w:val="22"/>
              </w:rPr>
            </w:pPr>
          </w:p>
        </w:tc>
        <w:tc>
          <w:tcPr>
            <w:tcW w:w="1477" w:type="pct"/>
          </w:tcPr>
          <w:p w14:paraId="01731EFB" w14:textId="77777777" w:rsidR="000A067A" w:rsidRDefault="009567BE">
            <w:pPr>
              <w:pStyle w:val="ac"/>
              <w:spacing w:line="360" w:lineRule="auto"/>
              <w:rPr>
                <w:rFonts w:ascii="仿宋" w:eastAsia="仿宋" w:hAnsi="仿宋" w:cs="仿宋"/>
                <w:szCs w:val="22"/>
              </w:rPr>
            </w:pPr>
            <w:bookmarkStart w:id="24" w:name="_Toc3658"/>
            <w:bookmarkStart w:id="25" w:name="_Toc69752031"/>
            <w:r>
              <w:rPr>
                <w:rFonts w:ascii="仿宋" w:eastAsia="仿宋" w:hAnsi="仿宋" w:cs="仿宋" w:hint="eastAsia"/>
                <w:szCs w:val="22"/>
              </w:rPr>
              <w:t>任务4 OpenStack云平台运维开发</w:t>
            </w:r>
            <w:bookmarkEnd w:id="24"/>
            <w:bookmarkEnd w:id="25"/>
          </w:p>
        </w:tc>
        <w:tc>
          <w:tcPr>
            <w:tcW w:w="2162" w:type="pct"/>
            <w:vAlign w:val="center"/>
          </w:tcPr>
          <w:p w14:paraId="38783C5B" w14:textId="77777777" w:rsidR="000A067A" w:rsidRDefault="009567BE">
            <w:pPr>
              <w:pStyle w:val="ac"/>
              <w:tabs>
                <w:tab w:val="left" w:pos="1016"/>
              </w:tabs>
              <w:spacing w:line="360" w:lineRule="auto"/>
              <w:rPr>
                <w:rFonts w:ascii="仿宋" w:eastAsia="仿宋" w:hAnsi="仿宋" w:cs="仿宋"/>
                <w:szCs w:val="22"/>
              </w:rPr>
            </w:pPr>
            <w:bookmarkStart w:id="26" w:name="_Toc28787"/>
            <w:bookmarkStart w:id="27" w:name="_Toc69752032"/>
            <w:r>
              <w:rPr>
                <w:rFonts w:ascii="仿宋" w:eastAsia="仿宋" w:hAnsi="仿宋" w:cs="仿宋" w:hint="eastAsia"/>
                <w:szCs w:val="22"/>
              </w:rPr>
              <w:t>编写shell脚本或者Python 代码调用OpenStack API接口对</w:t>
            </w:r>
            <w:proofErr w:type="spellStart"/>
            <w:r>
              <w:rPr>
                <w:rFonts w:ascii="仿宋" w:eastAsia="仿宋" w:hAnsi="仿宋" w:cs="仿宋" w:hint="eastAsia"/>
                <w:szCs w:val="22"/>
              </w:rPr>
              <w:t>Openstack</w:t>
            </w:r>
            <w:proofErr w:type="spellEnd"/>
            <w:r>
              <w:rPr>
                <w:rFonts w:ascii="仿宋" w:eastAsia="仿宋" w:hAnsi="仿宋" w:cs="仿宋" w:hint="eastAsia"/>
                <w:szCs w:val="22"/>
              </w:rPr>
              <w:t>云平台资源进行管理和运维，使用自动化运维工具Ansible对服务器或虚拟机进行批量部署和管理。</w:t>
            </w:r>
            <w:bookmarkEnd w:id="26"/>
            <w:bookmarkEnd w:id="27"/>
          </w:p>
        </w:tc>
        <w:tc>
          <w:tcPr>
            <w:tcW w:w="527" w:type="pct"/>
            <w:vAlign w:val="center"/>
          </w:tcPr>
          <w:p w14:paraId="77B0393C" w14:textId="77777777" w:rsidR="000A067A" w:rsidRDefault="009567BE">
            <w:pPr>
              <w:pStyle w:val="2"/>
              <w:spacing w:line="360" w:lineRule="auto"/>
              <w:ind w:leftChars="0" w:left="0" w:firstLine="0"/>
              <w:jc w:val="center"/>
              <w:rPr>
                <w:rFonts w:ascii="仿宋" w:eastAsia="仿宋" w:hAnsi="仿宋" w:cs="仿宋"/>
                <w:bCs/>
                <w:kern w:val="2"/>
                <w:sz w:val="24"/>
                <w:szCs w:val="22"/>
              </w:rPr>
            </w:pPr>
            <w:r>
              <w:rPr>
                <w:rFonts w:ascii="仿宋" w:eastAsia="仿宋" w:hAnsi="仿宋" w:cs="仿宋" w:hint="eastAsia"/>
                <w:bCs/>
                <w:kern w:val="2"/>
                <w:sz w:val="24"/>
                <w:szCs w:val="22"/>
              </w:rPr>
              <w:t>15</w:t>
            </w:r>
          </w:p>
        </w:tc>
      </w:tr>
      <w:tr w:rsidR="000A067A" w14:paraId="1534B1B9" w14:textId="77777777">
        <w:trPr>
          <w:trHeight w:val="340"/>
        </w:trPr>
        <w:tc>
          <w:tcPr>
            <w:tcW w:w="832" w:type="pct"/>
            <w:vMerge w:val="restart"/>
            <w:vAlign w:val="center"/>
          </w:tcPr>
          <w:p w14:paraId="50E4F0AC" w14:textId="77777777" w:rsidR="000A067A" w:rsidRDefault="009567BE">
            <w:pPr>
              <w:pStyle w:val="ac"/>
              <w:spacing w:line="360" w:lineRule="auto"/>
              <w:jc w:val="center"/>
              <w:rPr>
                <w:rFonts w:ascii="仿宋" w:eastAsia="仿宋" w:hAnsi="仿宋" w:cs="仿宋"/>
                <w:szCs w:val="22"/>
              </w:rPr>
            </w:pPr>
            <w:bookmarkStart w:id="28" w:name="_Toc20558"/>
            <w:bookmarkStart w:id="29" w:name="_Toc69752033"/>
            <w:r>
              <w:rPr>
                <w:rFonts w:ascii="仿宋" w:eastAsia="仿宋" w:hAnsi="仿宋" w:cs="仿宋" w:hint="eastAsia"/>
                <w:szCs w:val="22"/>
              </w:rPr>
              <w:lastRenderedPageBreak/>
              <w:t>容器云平台</w:t>
            </w:r>
            <w:bookmarkEnd w:id="28"/>
            <w:bookmarkEnd w:id="29"/>
          </w:p>
        </w:tc>
        <w:tc>
          <w:tcPr>
            <w:tcW w:w="1477" w:type="pct"/>
            <w:vAlign w:val="center"/>
          </w:tcPr>
          <w:p w14:paraId="79F1E6B9" w14:textId="77777777" w:rsidR="000A067A" w:rsidRDefault="009567BE">
            <w:pPr>
              <w:pStyle w:val="ac"/>
              <w:spacing w:line="360" w:lineRule="auto"/>
              <w:rPr>
                <w:rFonts w:ascii="仿宋" w:eastAsia="仿宋" w:hAnsi="仿宋" w:cs="仿宋"/>
                <w:szCs w:val="22"/>
              </w:rPr>
            </w:pPr>
            <w:bookmarkStart w:id="30" w:name="_Toc30125"/>
            <w:bookmarkStart w:id="31" w:name="_Toc69752034"/>
            <w:r>
              <w:rPr>
                <w:rFonts w:ascii="仿宋" w:eastAsia="仿宋" w:hAnsi="仿宋" w:cs="仿宋" w:hint="eastAsia"/>
                <w:szCs w:val="22"/>
              </w:rPr>
              <w:t>任务1 容器基本环境配置</w:t>
            </w:r>
            <w:bookmarkEnd w:id="30"/>
            <w:bookmarkEnd w:id="31"/>
          </w:p>
        </w:tc>
        <w:tc>
          <w:tcPr>
            <w:tcW w:w="2162" w:type="pct"/>
            <w:vAlign w:val="center"/>
          </w:tcPr>
          <w:p w14:paraId="502D4B28" w14:textId="77777777" w:rsidR="000A067A" w:rsidRDefault="009567BE">
            <w:pPr>
              <w:pStyle w:val="ac"/>
              <w:spacing w:line="360" w:lineRule="auto"/>
              <w:rPr>
                <w:rFonts w:ascii="仿宋" w:eastAsia="仿宋" w:hAnsi="仿宋" w:cs="仿宋"/>
                <w:szCs w:val="22"/>
              </w:rPr>
            </w:pPr>
            <w:bookmarkStart w:id="32" w:name="_Toc28398"/>
            <w:bookmarkStart w:id="33" w:name="_Toc69752035"/>
            <w:proofErr w:type="spellStart"/>
            <w:r>
              <w:rPr>
                <w:rFonts w:ascii="仿宋" w:eastAsia="仿宋" w:hAnsi="仿宋" w:cs="仿宋" w:hint="eastAsia"/>
                <w:szCs w:val="22"/>
              </w:rPr>
              <w:t>DockerCE</w:t>
            </w:r>
            <w:proofErr w:type="spellEnd"/>
            <w:r>
              <w:rPr>
                <w:rFonts w:ascii="仿宋" w:eastAsia="仿宋" w:hAnsi="仿宋" w:cs="仿宋" w:hint="eastAsia"/>
                <w:szCs w:val="22"/>
              </w:rPr>
              <w:t>的安装与配置， Docker compose 的安装、配置与使用，私有仓库搭建、配置、管理和使用，Docker镜像管理及容器管理运维。</w:t>
            </w:r>
            <w:bookmarkEnd w:id="32"/>
            <w:bookmarkEnd w:id="33"/>
          </w:p>
        </w:tc>
        <w:tc>
          <w:tcPr>
            <w:tcW w:w="527" w:type="pct"/>
            <w:vAlign w:val="center"/>
          </w:tcPr>
          <w:p w14:paraId="74A9126C" w14:textId="77777777" w:rsidR="000A067A" w:rsidRDefault="009567BE">
            <w:pPr>
              <w:pStyle w:val="ac"/>
              <w:spacing w:line="360" w:lineRule="auto"/>
              <w:jc w:val="center"/>
              <w:rPr>
                <w:rFonts w:ascii="仿宋" w:eastAsia="仿宋" w:hAnsi="仿宋" w:cs="仿宋"/>
                <w:szCs w:val="22"/>
              </w:rPr>
            </w:pPr>
            <w:bookmarkStart w:id="34" w:name="_Toc24189"/>
            <w:bookmarkStart w:id="35" w:name="_Toc69752036"/>
            <w:r>
              <w:rPr>
                <w:rFonts w:ascii="仿宋" w:eastAsia="仿宋" w:hAnsi="仿宋" w:cs="仿宋" w:hint="eastAsia"/>
                <w:szCs w:val="22"/>
              </w:rPr>
              <w:t>5</w:t>
            </w:r>
            <w:bookmarkEnd w:id="34"/>
            <w:bookmarkEnd w:id="35"/>
          </w:p>
        </w:tc>
      </w:tr>
      <w:tr w:rsidR="000A067A" w14:paraId="267AD447" w14:textId="77777777">
        <w:trPr>
          <w:trHeight w:val="340"/>
        </w:trPr>
        <w:tc>
          <w:tcPr>
            <w:tcW w:w="832" w:type="pct"/>
            <w:vMerge/>
            <w:vAlign w:val="center"/>
          </w:tcPr>
          <w:p w14:paraId="2192BCAF" w14:textId="77777777" w:rsidR="000A067A" w:rsidRDefault="000A067A">
            <w:pPr>
              <w:pStyle w:val="ac"/>
              <w:spacing w:line="360" w:lineRule="auto"/>
              <w:rPr>
                <w:rFonts w:ascii="仿宋" w:eastAsia="仿宋" w:hAnsi="仿宋" w:cs="仿宋"/>
                <w:szCs w:val="22"/>
              </w:rPr>
            </w:pPr>
          </w:p>
        </w:tc>
        <w:tc>
          <w:tcPr>
            <w:tcW w:w="1477" w:type="pct"/>
            <w:vAlign w:val="center"/>
          </w:tcPr>
          <w:p w14:paraId="155D3B13"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任务2 容器应用系统部署</w:t>
            </w:r>
          </w:p>
        </w:tc>
        <w:tc>
          <w:tcPr>
            <w:tcW w:w="2162" w:type="pct"/>
            <w:vAlign w:val="center"/>
          </w:tcPr>
          <w:p w14:paraId="34B015E7" w14:textId="77777777" w:rsidR="000A067A" w:rsidRDefault="009567BE">
            <w:pPr>
              <w:pStyle w:val="ac"/>
              <w:spacing w:line="360" w:lineRule="auto"/>
              <w:rPr>
                <w:rFonts w:ascii="仿宋" w:eastAsia="仿宋" w:hAnsi="仿宋" w:cs="仿宋"/>
                <w:szCs w:val="22"/>
              </w:rPr>
            </w:pPr>
            <w:bookmarkStart w:id="36" w:name="_Toc30602"/>
            <w:bookmarkStart w:id="37" w:name="_Toc69752037"/>
            <w:r>
              <w:rPr>
                <w:rFonts w:ascii="仿宋" w:eastAsia="仿宋" w:hAnsi="仿宋" w:cs="仿宋" w:hint="eastAsia"/>
                <w:szCs w:val="22"/>
              </w:rPr>
              <w:t>使用容器实现镜像或容器系统打包，微服务系统搭建，消息中间件系统搭建，负载均衡应用，数据库访问与管理，容器编排，访问控制等。</w:t>
            </w:r>
            <w:bookmarkEnd w:id="36"/>
            <w:bookmarkEnd w:id="37"/>
          </w:p>
          <w:p w14:paraId="62451C21" w14:textId="77777777" w:rsidR="000A067A" w:rsidRDefault="009567BE">
            <w:pPr>
              <w:spacing w:line="360" w:lineRule="auto"/>
              <w:rPr>
                <w:rFonts w:ascii="仿宋" w:eastAsia="仿宋" w:hAnsi="仿宋" w:cs="仿宋"/>
                <w:bCs/>
              </w:rPr>
            </w:pPr>
            <w:r>
              <w:rPr>
                <w:rFonts w:ascii="仿宋" w:eastAsia="仿宋" w:hAnsi="仿宋" w:cs="仿宋" w:hint="eastAsia"/>
                <w:bCs/>
              </w:rPr>
              <w:t>通过</w:t>
            </w:r>
            <w:proofErr w:type="spellStart"/>
            <w:r>
              <w:rPr>
                <w:rFonts w:ascii="仿宋" w:eastAsia="仿宋" w:hAnsi="仿宋" w:cs="仿宋" w:hint="eastAsia"/>
                <w:bCs/>
              </w:rPr>
              <w:t>dockerfile</w:t>
            </w:r>
            <w:proofErr w:type="spellEnd"/>
            <w:r>
              <w:rPr>
                <w:rFonts w:ascii="仿宋" w:eastAsia="仿宋" w:hAnsi="仿宋" w:cs="仿宋" w:hint="eastAsia"/>
                <w:bCs/>
              </w:rPr>
              <w:t>制作容器镜像并使用容器编排工具进行容器编排并启动相应的应用</w:t>
            </w:r>
          </w:p>
        </w:tc>
        <w:tc>
          <w:tcPr>
            <w:tcW w:w="527" w:type="pct"/>
            <w:vAlign w:val="center"/>
          </w:tcPr>
          <w:p w14:paraId="1054F655" w14:textId="77777777" w:rsidR="000A067A" w:rsidRDefault="009567BE">
            <w:pPr>
              <w:spacing w:line="360" w:lineRule="auto"/>
              <w:jc w:val="center"/>
              <w:rPr>
                <w:rFonts w:ascii="仿宋" w:eastAsia="仿宋" w:hAnsi="仿宋" w:cs="仿宋"/>
                <w:bCs/>
              </w:rPr>
            </w:pPr>
            <w:r>
              <w:rPr>
                <w:rFonts w:ascii="仿宋" w:eastAsia="仿宋" w:hAnsi="仿宋" w:cs="仿宋" w:hint="eastAsia"/>
                <w:bCs/>
              </w:rPr>
              <w:t>15</w:t>
            </w:r>
          </w:p>
        </w:tc>
      </w:tr>
      <w:tr w:rsidR="000A067A" w14:paraId="610358BB" w14:textId="77777777">
        <w:trPr>
          <w:trHeight w:val="1374"/>
        </w:trPr>
        <w:tc>
          <w:tcPr>
            <w:tcW w:w="832" w:type="pct"/>
            <w:vMerge/>
            <w:vAlign w:val="center"/>
          </w:tcPr>
          <w:p w14:paraId="512E6083" w14:textId="77777777" w:rsidR="000A067A" w:rsidRDefault="000A067A">
            <w:pPr>
              <w:pStyle w:val="ac"/>
              <w:spacing w:line="360" w:lineRule="auto"/>
              <w:rPr>
                <w:rFonts w:ascii="仿宋" w:eastAsia="仿宋" w:hAnsi="仿宋" w:cs="仿宋"/>
                <w:szCs w:val="22"/>
              </w:rPr>
            </w:pPr>
          </w:p>
        </w:tc>
        <w:tc>
          <w:tcPr>
            <w:tcW w:w="1477" w:type="pct"/>
            <w:vAlign w:val="center"/>
          </w:tcPr>
          <w:p w14:paraId="7B396EAF" w14:textId="77777777" w:rsidR="000A067A" w:rsidRDefault="009567BE">
            <w:pPr>
              <w:pStyle w:val="ac"/>
              <w:spacing w:line="360" w:lineRule="auto"/>
              <w:rPr>
                <w:rFonts w:ascii="仿宋" w:eastAsia="仿宋" w:hAnsi="仿宋" w:cs="仿宋"/>
                <w:szCs w:val="22"/>
              </w:rPr>
            </w:pPr>
            <w:bookmarkStart w:id="38" w:name="_Toc18474"/>
            <w:bookmarkStart w:id="39" w:name="_Toc69752038"/>
            <w:r>
              <w:rPr>
                <w:rFonts w:ascii="仿宋" w:eastAsia="仿宋" w:hAnsi="仿宋" w:cs="仿宋" w:hint="eastAsia"/>
                <w:szCs w:val="22"/>
              </w:rPr>
              <w:t>任务3 构建持续集成案例</w:t>
            </w:r>
            <w:bookmarkEnd w:id="38"/>
            <w:bookmarkEnd w:id="39"/>
          </w:p>
        </w:tc>
        <w:tc>
          <w:tcPr>
            <w:tcW w:w="2162" w:type="pct"/>
            <w:vAlign w:val="center"/>
          </w:tcPr>
          <w:p w14:paraId="65581B65" w14:textId="77777777" w:rsidR="000A067A" w:rsidRDefault="009567BE">
            <w:pPr>
              <w:pStyle w:val="ac"/>
              <w:spacing w:line="360" w:lineRule="auto"/>
              <w:rPr>
                <w:rFonts w:ascii="仿宋" w:eastAsia="仿宋" w:hAnsi="仿宋" w:cs="仿宋"/>
                <w:szCs w:val="22"/>
              </w:rPr>
            </w:pPr>
            <w:bookmarkStart w:id="40" w:name="_Toc18978"/>
            <w:bookmarkStart w:id="41" w:name="_Toc69752039"/>
            <w:r>
              <w:rPr>
                <w:rFonts w:ascii="仿宋" w:eastAsia="仿宋" w:hAnsi="仿宋" w:cs="仿宋" w:hint="eastAsia"/>
                <w:szCs w:val="22"/>
              </w:rPr>
              <w:t>实现容器持续集成工具安装，典型工具链搭建，项目持续集成环境部署。</w:t>
            </w:r>
            <w:bookmarkEnd w:id="40"/>
            <w:bookmarkEnd w:id="41"/>
          </w:p>
        </w:tc>
        <w:tc>
          <w:tcPr>
            <w:tcW w:w="527" w:type="pct"/>
            <w:vAlign w:val="center"/>
          </w:tcPr>
          <w:p w14:paraId="001FDA38" w14:textId="77777777" w:rsidR="000A067A" w:rsidRDefault="009567BE">
            <w:pPr>
              <w:spacing w:line="360" w:lineRule="auto"/>
              <w:jc w:val="center"/>
              <w:rPr>
                <w:rFonts w:ascii="仿宋" w:eastAsia="仿宋" w:hAnsi="仿宋" w:cs="仿宋"/>
                <w:bCs/>
              </w:rPr>
            </w:pPr>
            <w:r>
              <w:rPr>
                <w:rFonts w:ascii="仿宋" w:eastAsia="仿宋" w:hAnsi="仿宋" w:cs="仿宋" w:hint="eastAsia"/>
                <w:bCs/>
              </w:rPr>
              <w:t>15</w:t>
            </w:r>
          </w:p>
        </w:tc>
      </w:tr>
      <w:tr w:rsidR="000A067A" w14:paraId="5713ADBB" w14:textId="77777777">
        <w:trPr>
          <w:trHeight w:val="340"/>
        </w:trPr>
        <w:tc>
          <w:tcPr>
            <w:tcW w:w="832" w:type="pct"/>
            <w:vMerge/>
          </w:tcPr>
          <w:p w14:paraId="586FD53A" w14:textId="77777777" w:rsidR="000A067A" w:rsidRDefault="000A067A">
            <w:pPr>
              <w:pStyle w:val="ac"/>
              <w:spacing w:line="360" w:lineRule="auto"/>
              <w:rPr>
                <w:rFonts w:ascii="仿宋" w:eastAsia="仿宋" w:hAnsi="仿宋" w:cs="仿宋"/>
                <w:szCs w:val="22"/>
              </w:rPr>
            </w:pPr>
          </w:p>
        </w:tc>
        <w:tc>
          <w:tcPr>
            <w:tcW w:w="1477" w:type="pct"/>
            <w:vAlign w:val="center"/>
          </w:tcPr>
          <w:p w14:paraId="5553EB62" w14:textId="77777777" w:rsidR="000A067A" w:rsidRDefault="009567BE">
            <w:pPr>
              <w:pStyle w:val="ac"/>
              <w:spacing w:line="360" w:lineRule="auto"/>
              <w:rPr>
                <w:rFonts w:ascii="仿宋" w:eastAsia="仿宋" w:hAnsi="仿宋" w:cs="仿宋"/>
                <w:szCs w:val="22"/>
              </w:rPr>
            </w:pPr>
            <w:bookmarkStart w:id="42" w:name="_Toc21283"/>
            <w:bookmarkStart w:id="43" w:name="_Toc69752040"/>
            <w:r>
              <w:rPr>
                <w:rFonts w:ascii="仿宋" w:eastAsia="仿宋" w:hAnsi="仿宋" w:cs="仿宋" w:hint="eastAsia"/>
                <w:szCs w:val="22"/>
              </w:rPr>
              <w:t>任务4 Kubernetes容器云平台部署与运维</w:t>
            </w:r>
            <w:bookmarkEnd w:id="42"/>
            <w:bookmarkEnd w:id="43"/>
          </w:p>
        </w:tc>
        <w:tc>
          <w:tcPr>
            <w:tcW w:w="2162" w:type="pct"/>
            <w:vAlign w:val="center"/>
          </w:tcPr>
          <w:p w14:paraId="0F79FC3A" w14:textId="77777777" w:rsidR="000A067A" w:rsidRDefault="009567BE">
            <w:pPr>
              <w:widowControl/>
              <w:spacing w:line="360" w:lineRule="auto"/>
              <w:jc w:val="left"/>
              <w:textAlignment w:val="center"/>
              <w:rPr>
                <w:rFonts w:ascii="仿宋" w:eastAsia="仿宋" w:hAnsi="仿宋" w:cs="仿宋"/>
                <w:bCs/>
              </w:rPr>
            </w:pPr>
            <w:r>
              <w:rPr>
                <w:rFonts w:ascii="仿宋" w:eastAsia="仿宋" w:hAnsi="仿宋" w:cs="仿宋" w:hint="eastAsia"/>
                <w:bCs/>
              </w:rPr>
              <w:t>Kubernetes集群的安装、配置、管理与运维，基于Kubernetes集群应用部署及容器编排。</w:t>
            </w:r>
          </w:p>
        </w:tc>
        <w:tc>
          <w:tcPr>
            <w:tcW w:w="527" w:type="pct"/>
            <w:vAlign w:val="center"/>
          </w:tcPr>
          <w:p w14:paraId="55CDE694" w14:textId="77777777" w:rsidR="000A067A" w:rsidRDefault="009567BE">
            <w:pPr>
              <w:spacing w:line="360" w:lineRule="auto"/>
              <w:jc w:val="center"/>
              <w:rPr>
                <w:rFonts w:ascii="仿宋" w:eastAsia="仿宋" w:hAnsi="仿宋" w:cs="仿宋"/>
                <w:bCs/>
              </w:rPr>
            </w:pPr>
            <w:r>
              <w:rPr>
                <w:rFonts w:ascii="仿宋" w:eastAsia="仿宋" w:hAnsi="仿宋" w:cs="仿宋" w:hint="eastAsia"/>
                <w:bCs/>
              </w:rPr>
              <w:t>15</w:t>
            </w:r>
          </w:p>
        </w:tc>
      </w:tr>
      <w:tr w:rsidR="000A067A" w14:paraId="7755715F" w14:textId="77777777">
        <w:trPr>
          <w:trHeight w:val="340"/>
        </w:trPr>
        <w:tc>
          <w:tcPr>
            <w:tcW w:w="832" w:type="pct"/>
          </w:tcPr>
          <w:p w14:paraId="28FCC357" w14:textId="77777777" w:rsidR="000A067A" w:rsidRDefault="009567BE">
            <w:pPr>
              <w:pStyle w:val="ac"/>
              <w:spacing w:line="360" w:lineRule="auto"/>
              <w:jc w:val="center"/>
              <w:rPr>
                <w:rFonts w:ascii="仿宋" w:eastAsia="仿宋" w:hAnsi="仿宋" w:cs="仿宋"/>
                <w:szCs w:val="22"/>
              </w:rPr>
            </w:pPr>
            <w:bookmarkStart w:id="44" w:name="_Toc3095"/>
            <w:bookmarkStart w:id="45" w:name="_Toc69752041"/>
            <w:r>
              <w:rPr>
                <w:rFonts w:ascii="仿宋" w:eastAsia="仿宋" w:hAnsi="仿宋" w:cs="仿宋" w:hint="eastAsia"/>
                <w:szCs w:val="22"/>
              </w:rPr>
              <w:t>总分</w:t>
            </w:r>
            <w:bookmarkEnd w:id="44"/>
            <w:bookmarkEnd w:id="45"/>
          </w:p>
        </w:tc>
        <w:tc>
          <w:tcPr>
            <w:tcW w:w="1477" w:type="pct"/>
            <w:vAlign w:val="center"/>
          </w:tcPr>
          <w:p w14:paraId="03DEA35F" w14:textId="77777777" w:rsidR="000A067A" w:rsidRDefault="000A067A">
            <w:pPr>
              <w:pStyle w:val="ac"/>
              <w:spacing w:line="360" w:lineRule="auto"/>
              <w:rPr>
                <w:rFonts w:ascii="仿宋" w:eastAsia="仿宋" w:hAnsi="仿宋" w:cs="仿宋"/>
                <w:szCs w:val="22"/>
              </w:rPr>
            </w:pPr>
          </w:p>
        </w:tc>
        <w:tc>
          <w:tcPr>
            <w:tcW w:w="2162" w:type="pct"/>
            <w:vAlign w:val="center"/>
          </w:tcPr>
          <w:p w14:paraId="0F2E20EC" w14:textId="77777777" w:rsidR="000A067A" w:rsidRDefault="000A067A">
            <w:pPr>
              <w:widowControl/>
              <w:spacing w:line="360" w:lineRule="auto"/>
              <w:jc w:val="left"/>
              <w:textAlignment w:val="center"/>
              <w:rPr>
                <w:rFonts w:ascii="仿宋" w:eastAsia="仿宋" w:hAnsi="仿宋" w:cs="仿宋"/>
                <w:bCs/>
              </w:rPr>
            </w:pPr>
          </w:p>
        </w:tc>
        <w:tc>
          <w:tcPr>
            <w:tcW w:w="527" w:type="pct"/>
            <w:vAlign w:val="center"/>
          </w:tcPr>
          <w:p w14:paraId="77B1B40E" w14:textId="77777777" w:rsidR="000A067A" w:rsidRDefault="009567BE">
            <w:pPr>
              <w:spacing w:line="360" w:lineRule="auto"/>
              <w:jc w:val="center"/>
              <w:rPr>
                <w:rFonts w:ascii="仿宋" w:eastAsia="仿宋" w:hAnsi="仿宋" w:cs="仿宋"/>
                <w:bCs/>
              </w:rPr>
            </w:pPr>
            <w:r>
              <w:rPr>
                <w:rFonts w:ascii="仿宋" w:eastAsia="仿宋" w:hAnsi="仿宋" w:cs="仿宋" w:hint="eastAsia"/>
                <w:bCs/>
              </w:rPr>
              <w:t>100</w:t>
            </w:r>
          </w:p>
        </w:tc>
      </w:tr>
    </w:tbl>
    <w:p w14:paraId="23EB461F" w14:textId="77777777" w:rsidR="000A067A" w:rsidRDefault="009567BE">
      <w:pPr>
        <w:widowControl/>
        <w:spacing w:line="360" w:lineRule="auto"/>
        <w:jc w:val="left"/>
        <w:outlineLvl w:val="1"/>
        <w:rPr>
          <w:rFonts w:ascii="Times New Roman" w:hAnsi="Times New Roman" w:cs="Times New Roman"/>
          <w:b/>
          <w:bCs/>
          <w:sz w:val="28"/>
          <w:szCs w:val="28"/>
        </w:rPr>
      </w:pPr>
      <w:r>
        <w:rPr>
          <w:rFonts w:ascii="Times New Roman" w:hAnsi="Times New Roman" w:cs="Times New Roman" w:hint="eastAsia"/>
          <w:b/>
          <w:bCs/>
          <w:sz w:val="28"/>
          <w:szCs w:val="28"/>
        </w:rPr>
        <w:t>（二）评分方法</w:t>
      </w:r>
      <w:r>
        <w:rPr>
          <w:rFonts w:ascii="Times New Roman" w:hAnsi="Times New Roman" w:cs="Times New Roman" w:hint="eastAsia"/>
          <w:b/>
          <w:bCs/>
          <w:sz w:val="28"/>
          <w:szCs w:val="28"/>
        </w:rPr>
        <w:t xml:space="preserve"> </w:t>
      </w:r>
    </w:p>
    <w:p w14:paraId="13EDC970"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本赛项采用竞赛系统统一评分。</w:t>
      </w:r>
    </w:p>
    <w:p w14:paraId="24558DAE"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竞赛系统评分：由竞赛系统自动评分，每位参赛选手拥有一个账号和密码，</w:t>
      </w:r>
      <w:r>
        <w:rPr>
          <w:rFonts w:ascii="Times New Roman" w:hAnsi="Times New Roman" w:cs="Times New Roman" w:hint="eastAsia"/>
          <w:sz w:val="28"/>
          <w:szCs w:val="28"/>
        </w:rPr>
        <w:t xml:space="preserve"> </w:t>
      </w:r>
    </w:p>
    <w:p w14:paraId="01290456"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竞赛结束前保存成果并提交，由竞赛系统统一评分。</w:t>
      </w:r>
      <w:r>
        <w:rPr>
          <w:rFonts w:ascii="Times New Roman" w:hAnsi="Times New Roman" w:cs="Times New Roman" w:hint="eastAsia"/>
          <w:sz w:val="28"/>
          <w:szCs w:val="28"/>
        </w:rPr>
        <w:t xml:space="preserve"> </w:t>
      </w:r>
    </w:p>
    <w:p w14:paraId="1D980C98" w14:textId="77777777" w:rsidR="000A067A" w:rsidRDefault="009567BE">
      <w:pPr>
        <w:widowControl/>
        <w:spacing w:line="360" w:lineRule="auto"/>
        <w:jc w:val="left"/>
        <w:outlineLvl w:val="1"/>
        <w:rPr>
          <w:rFonts w:ascii="Times New Roman" w:hAnsi="Times New Roman" w:cs="Times New Roman"/>
          <w:b/>
          <w:bCs/>
          <w:sz w:val="28"/>
          <w:szCs w:val="28"/>
        </w:rPr>
      </w:pPr>
      <w:r>
        <w:rPr>
          <w:rFonts w:ascii="Times New Roman" w:hAnsi="Times New Roman" w:cs="Times New Roman" w:hint="eastAsia"/>
          <w:b/>
          <w:bCs/>
          <w:sz w:val="28"/>
          <w:szCs w:val="28"/>
        </w:rPr>
        <w:t>（三）成绩审核与产生</w:t>
      </w:r>
      <w:r>
        <w:rPr>
          <w:rFonts w:ascii="Times New Roman" w:hAnsi="Times New Roman" w:cs="Times New Roman" w:hint="eastAsia"/>
          <w:b/>
          <w:bCs/>
          <w:sz w:val="28"/>
          <w:szCs w:val="28"/>
        </w:rPr>
        <w:t xml:space="preserve"> </w:t>
      </w:r>
    </w:p>
    <w:p w14:paraId="6D27E348"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 xml:space="preserve">1. </w:t>
      </w:r>
      <w:r>
        <w:rPr>
          <w:rFonts w:ascii="Times New Roman" w:hAnsi="Times New Roman" w:cs="Times New Roman" w:hint="eastAsia"/>
          <w:sz w:val="28"/>
          <w:szCs w:val="28"/>
        </w:rPr>
        <w:t>评分裁判汇总每一个工位在各个评分项目中的得分，并对成绩进行复查审核，提交裁判长。</w:t>
      </w:r>
      <w:r>
        <w:rPr>
          <w:rFonts w:ascii="Times New Roman" w:hAnsi="Times New Roman" w:cs="Times New Roman" w:hint="eastAsia"/>
          <w:sz w:val="28"/>
          <w:szCs w:val="28"/>
        </w:rPr>
        <w:t xml:space="preserve"> </w:t>
      </w:r>
    </w:p>
    <w:p w14:paraId="2E47321D"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lastRenderedPageBreak/>
        <w:t xml:space="preserve">2. </w:t>
      </w:r>
      <w:r>
        <w:rPr>
          <w:rFonts w:ascii="Times New Roman" w:hAnsi="Times New Roman" w:cs="Times New Roman" w:hint="eastAsia"/>
          <w:sz w:val="28"/>
          <w:szCs w:val="28"/>
        </w:rPr>
        <w:t>裁判长复核每一个工位在各个评分项目的得分，产生每个工位的总得分（竞赛成绩）。</w:t>
      </w:r>
      <w:r>
        <w:rPr>
          <w:rFonts w:ascii="Times New Roman" w:hAnsi="Times New Roman" w:cs="Times New Roman" w:hint="eastAsia"/>
          <w:sz w:val="28"/>
          <w:szCs w:val="28"/>
        </w:rPr>
        <w:t xml:space="preserve"> </w:t>
      </w:r>
    </w:p>
    <w:p w14:paraId="7C5A4272"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 xml:space="preserve">3. </w:t>
      </w:r>
      <w:r>
        <w:rPr>
          <w:rFonts w:ascii="Times New Roman" w:hAnsi="Times New Roman" w:cs="Times New Roman" w:hint="eastAsia"/>
          <w:sz w:val="28"/>
          <w:szCs w:val="28"/>
        </w:rPr>
        <w:t>为保障成绩评判的准确性，监督组将对赛项成绩抽检复核，如发现成绩错误以书面方式及时告知裁判长，由裁判长更正成绩并签字确认。</w:t>
      </w:r>
      <w:r>
        <w:rPr>
          <w:rFonts w:ascii="Times New Roman" w:hAnsi="Times New Roman" w:cs="Times New Roman" w:hint="eastAsia"/>
          <w:sz w:val="28"/>
          <w:szCs w:val="28"/>
        </w:rPr>
        <w:t xml:space="preserve"> </w:t>
      </w:r>
    </w:p>
    <w:p w14:paraId="2DB40D4C" w14:textId="77777777" w:rsidR="000A067A" w:rsidRDefault="009567BE">
      <w:pPr>
        <w:widowControl/>
        <w:spacing w:line="360" w:lineRule="auto"/>
        <w:ind w:firstLineChars="200" w:firstLine="560"/>
        <w:jc w:val="left"/>
        <w:rPr>
          <w:rFonts w:ascii="Times New Roman" w:hAnsi="Times New Roman" w:cs="Times New Roman"/>
          <w:sz w:val="28"/>
          <w:szCs w:val="28"/>
        </w:rPr>
      </w:pPr>
      <w:r>
        <w:rPr>
          <w:rFonts w:ascii="Times New Roman" w:hAnsi="Times New Roman" w:cs="Times New Roman" w:hint="eastAsia"/>
          <w:sz w:val="28"/>
          <w:szCs w:val="28"/>
        </w:rPr>
        <w:t xml:space="preserve">4. </w:t>
      </w:r>
      <w:r>
        <w:rPr>
          <w:rFonts w:ascii="Times New Roman" w:hAnsi="Times New Roman" w:cs="Times New Roman" w:hint="eastAsia"/>
          <w:sz w:val="28"/>
          <w:szCs w:val="28"/>
        </w:rPr>
        <w:t>最终成绩经复核无误，由加密裁判在监督员的监督下解密，由裁判长、监督人员签字确认。</w:t>
      </w:r>
      <w:r>
        <w:rPr>
          <w:rFonts w:ascii="Times New Roman" w:hAnsi="Times New Roman" w:cs="Times New Roman" w:hint="eastAsia"/>
          <w:sz w:val="28"/>
          <w:szCs w:val="28"/>
        </w:rPr>
        <w:t xml:space="preserve"> </w:t>
      </w:r>
    </w:p>
    <w:p w14:paraId="2F58C4CC" w14:textId="48E72F36" w:rsidR="000700D5" w:rsidRDefault="000700D5">
      <w:pPr>
        <w:pStyle w:val="1"/>
        <w:spacing w:before="156"/>
      </w:pPr>
      <w:bookmarkStart w:id="46" w:name="_Toc69752042"/>
      <w:r>
        <w:rPr>
          <w:rFonts w:hint="eastAsia"/>
        </w:rPr>
        <w:t>十一、</w:t>
      </w:r>
      <w:r w:rsidRPr="000700D5">
        <w:rPr>
          <w:rFonts w:hint="eastAsia"/>
        </w:rPr>
        <w:t>奖项设定</w:t>
      </w:r>
    </w:p>
    <w:p w14:paraId="13F548B5" w14:textId="6C1049B9" w:rsidR="000700D5" w:rsidRPr="000700D5" w:rsidRDefault="000700D5" w:rsidP="004120ED">
      <w:pPr>
        <w:ind w:firstLineChars="200" w:firstLine="560"/>
        <w:rPr>
          <w:rFonts w:ascii="Times New Roman" w:hAnsi="Times New Roman" w:cs="Times New Roman" w:hint="eastAsia"/>
          <w:sz w:val="28"/>
          <w:szCs w:val="28"/>
        </w:rPr>
      </w:pPr>
      <w:r w:rsidRPr="000700D5">
        <w:rPr>
          <w:rFonts w:ascii="Times New Roman" w:hAnsi="Times New Roman" w:cs="Times New Roman" w:hint="eastAsia"/>
          <w:sz w:val="28"/>
          <w:szCs w:val="28"/>
        </w:rPr>
        <w:t>本赛项为个人赛。竞赛奖以实际参赛队数为基数，设定为</w:t>
      </w:r>
      <w:r w:rsidRPr="000700D5">
        <w:rPr>
          <w:rFonts w:ascii="Times New Roman" w:hAnsi="Times New Roman" w:cs="Times New Roman" w:hint="eastAsia"/>
          <w:sz w:val="28"/>
          <w:szCs w:val="28"/>
        </w:rPr>
        <w:t>:</w:t>
      </w:r>
      <w:r w:rsidRPr="000700D5">
        <w:rPr>
          <w:rFonts w:ascii="Times New Roman" w:hAnsi="Times New Roman" w:cs="Times New Roman" w:hint="eastAsia"/>
          <w:sz w:val="28"/>
          <w:szCs w:val="28"/>
        </w:rPr>
        <w:t>一等</w:t>
      </w:r>
      <w:r w:rsidRPr="000700D5">
        <w:rPr>
          <w:rFonts w:ascii="Times New Roman" w:hAnsi="Times New Roman" w:cs="Times New Roman" w:hint="eastAsia"/>
          <w:sz w:val="28"/>
          <w:szCs w:val="28"/>
        </w:rPr>
        <w:t xml:space="preserve"> </w:t>
      </w:r>
      <w:r w:rsidRPr="000700D5">
        <w:rPr>
          <w:rFonts w:ascii="Times New Roman" w:hAnsi="Times New Roman" w:cs="Times New Roman" w:hint="eastAsia"/>
          <w:sz w:val="28"/>
          <w:szCs w:val="28"/>
        </w:rPr>
        <w:t>奖占比</w:t>
      </w:r>
      <w:r w:rsidRPr="000700D5">
        <w:rPr>
          <w:rFonts w:ascii="Times New Roman" w:hAnsi="Times New Roman" w:cs="Times New Roman" w:hint="eastAsia"/>
          <w:sz w:val="28"/>
          <w:szCs w:val="28"/>
        </w:rPr>
        <w:t xml:space="preserve"> 10%</w:t>
      </w:r>
      <w:r w:rsidRPr="000700D5">
        <w:rPr>
          <w:rFonts w:ascii="Times New Roman" w:hAnsi="Times New Roman" w:cs="Times New Roman" w:hint="eastAsia"/>
          <w:sz w:val="28"/>
          <w:szCs w:val="28"/>
        </w:rPr>
        <w:t>，二等奖占比</w:t>
      </w:r>
      <w:r w:rsidRPr="000700D5">
        <w:rPr>
          <w:rFonts w:ascii="Times New Roman" w:hAnsi="Times New Roman" w:cs="Times New Roman" w:hint="eastAsia"/>
          <w:sz w:val="28"/>
          <w:szCs w:val="28"/>
        </w:rPr>
        <w:t xml:space="preserve"> 20%</w:t>
      </w:r>
      <w:r w:rsidRPr="000700D5">
        <w:rPr>
          <w:rFonts w:ascii="Times New Roman" w:hAnsi="Times New Roman" w:cs="Times New Roman" w:hint="eastAsia"/>
          <w:sz w:val="28"/>
          <w:szCs w:val="28"/>
        </w:rPr>
        <w:t>，三等奖占比</w:t>
      </w:r>
      <w:r w:rsidRPr="000700D5">
        <w:rPr>
          <w:rFonts w:ascii="Times New Roman" w:hAnsi="Times New Roman" w:cs="Times New Roman" w:hint="eastAsia"/>
          <w:sz w:val="28"/>
          <w:szCs w:val="28"/>
        </w:rPr>
        <w:t xml:space="preserve"> 30%</w:t>
      </w:r>
      <w:r w:rsidRPr="000700D5">
        <w:rPr>
          <w:rFonts w:ascii="Times New Roman" w:hAnsi="Times New Roman" w:cs="Times New Roman" w:hint="eastAsia"/>
          <w:sz w:val="28"/>
          <w:szCs w:val="28"/>
        </w:rPr>
        <w:t>，小数点后四舍五入。</w:t>
      </w:r>
      <w:r w:rsidRPr="000700D5">
        <w:rPr>
          <w:rFonts w:ascii="Times New Roman" w:hAnsi="Times New Roman" w:cs="Times New Roman" w:hint="eastAsia"/>
          <w:sz w:val="28"/>
          <w:szCs w:val="28"/>
        </w:rPr>
        <w:t xml:space="preserve"> </w:t>
      </w:r>
      <w:r w:rsidRPr="000700D5">
        <w:rPr>
          <w:rFonts w:ascii="Times New Roman" w:hAnsi="Times New Roman" w:cs="Times New Roman" w:hint="eastAsia"/>
          <w:sz w:val="28"/>
          <w:szCs w:val="28"/>
        </w:rPr>
        <w:t>获得一等奖的参赛队指导教师获“优秀指导教师奖”。</w:t>
      </w:r>
    </w:p>
    <w:p w14:paraId="6F6ED614" w14:textId="3B1C401E" w:rsidR="000A067A" w:rsidRDefault="000700D5">
      <w:pPr>
        <w:pStyle w:val="1"/>
        <w:spacing w:before="156"/>
      </w:pPr>
      <w:r>
        <w:rPr>
          <w:rFonts w:hint="eastAsia"/>
        </w:rPr>
        <w:t>十</w:t>
      </w:r>
      <w:r w:rsidR="000A1DB0">
        <w:rPr>
          <w:rFonts w:hint="eastAsia"/>
        </w:rPr>
        <w:t>二</w:t>
      </w:r>
      <w:r>
        <w:t>、赛项安全</w:t>
      </w:r>
      <w:bookmarkEnd w:id="46"/>
    </w:p>
    <w:p w14:paraId="0A17A352"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47E1438D"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（一）比赛环境</w:t>
      </w:r>
    </w:p>
    <w:p w14:paraId="27E94BFF"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hint="eastAsia"/>
          <w:sz w:val="28"/>
          <w:szCs w:val="28"/>
        </w:rPr>
        <w:t>．</w:t>
      </w:r>
      <w:r>
        <w:rPr>
          <w:rFonts w:ascii="Times New Roman" w:hAnsi="Times New Roman" w:cs="Times New Roman"/>
          <w:sz w:val="28"/>
          <w:szCs w:val="28"/>
        </w:rPr>
        <w:t>执委会须在赛前组织专人对比赛现场、住宿场所和交通保障进行考察，并对安全工作提出明确要求。赛场的布置</w:t>
      </w:r>
      <w:r>
        <w:rPr>
          <w:rFonts w:ascii="Times New Roman" w:hAnsi="Times New Roman" w:cs="Times New Roman" w:hint="eastAsia"/>
          <w:sz w:val="28"/>
          <w:szCs w:val="28"/>
        </w:rPr>
        <w:t>，</w:t>
      </w:r>
      <w:r>
        <w:rPr>
          <w:rFonts w:ascii="Times New Roman" w:hAnsi="Times New Roman" w:cs="Times New Roman"/>
          <w:sz w:val="28"/>
          <w:szCs w:val="28"/>
        </w:rPr>
        <w:t>赛场内的器材、设备，应符合国家有关安全规定。如有必要，也可进行赛场仿真模拟测试，以发现可能出现的问题。承办单位赛前须按照执委会要求排除安全隐患。</w:t>
      </w:r>
    </w:p>
    <w:p w14:paraId="3C152BF6"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hint="eastAsia"/>
          <w:sz w:val="28"/>
          <w:szCs w:val="28"/>
        </w:rPr>
        <w:t>2</w:t>
      </w:r>
      <w:r>
        <w:rPr>
          <w:rFonts w:ascii="Times New Roman" w:hAnsi="Times New Roman" w:cs="Times New Roman" w:hint="eastAsia"/>
          <w:sz w:val="28"/>
          <w:szCs w:val="28"/>
        </w:rPr>
        <w:t>．</w:t>
      </w:r>
      <w:r>
        <w:rPr>
          <w:rFonts w:ascii="Times New Roman" w:hAnsi="Times New Roman" w:cs="Times New Roman"/>
          <w:sz w:val="28"/>
          <w:szCs w:val="28"/>
        </w:rPr>
        <w:t>赛场周围要设立警戒线，要求所有参赛人员必须凭执委会印</w:t>
      </w:r>
      <w:r>
        <w:rPr>
          <w:rFonts w:ascii="Times New Roman" w:hAnsi="Times New Roman" w:cs="Times New Roman"/>
          <w:sz w:val="28"/>
          <w:szCs w:val="28"/>
        </w:rPr>
        <w:lastRenderedPageBreak/>
        <w:t>发的有效证件进入场地，防止无关人员进入发生意外事件。比赛现场内应参照相关职业岗位的要求为选手提供必要的劳动保护。在具有危险性的操作环节，裁判员要严防选手出现错误操作。</w:t>
      </w:r>
    </w:p>
    <w:p w14:paraId="13444A4C"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hint="eastAsia"/>
          <w:sz w:val="28"/>
          <w:szCs w:val="28"/>
        </w:rPr>
        <w:t>．</w:t>
      </w:r>
      <w:r>
        <w:rPr>
          <w:rFonts w:ascii="Times New Roman" w:hAnsi="Times New Roman" w:cs="Times New Roman"/>
          <w:sz w:val="28"/>
          <w:szCs w:val="28"/>
        </w:rPr>
        <w:t>承办单位应提供保证应急预案实施的条件。对于比赛内容涉及高空作业、可能有坠物、大用电量、易发生火灾等情况的赛项，必须明确制度和预案，并配备急救人员与设施。</w:t>
      </w:r>
    </w:p>
    <w:p w14:paraId="3DE2F57D"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hint="eastAsia"/>
          <w:sz w:val="28"/>
          <w:szCs w:val="28"/>
        </w:rPr>
        <w:t>．</w:t>
      </w:r>
      <w:r>
        <w:rPr>
          <w:rFonts w:ascii="Times New Roman" w:hAnsi="Times New Roman" w:cs="Times New Roman"/>
          <w:sz w:val="28"/>
          <w:szCs w:val="28"/>
        </w:rPr>
        <w:t>严格控制与参赛无关的易燃易爆以及各类危险品进入比赛场地，不许随便携带书包进入赛场。</w:t>
      </w:r>
    </w:p>
    <w:p w14:paraId="46F098DF"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hint="eastAsia"/>
          <w:sz w:val="28"/>
          <w:szCs w:val="28"/>
        </w:rPr>
        <w:t>．</w:t>
      </w:r>
      <w:r>
        <w:rPr>
          <w:rFonts w:ascii="Times New Roman" w:hAnsi="Times New Roman" w:cs="Times New Roman"/>
          <w:sz w:val="28"/>
          <w:szCs w:val="28"/>
        </w:rPr>
        <w:t>执委会须会同承办单位制定开放赛场和体验区的人员疏导方案，赛场环境中存在人员密集、车流人流交错的区域，除了设置齐全的指示标志外，须增加引导人员，并开辟备用通道。</w:t>
      </w:r>
    </w:p>
    <w:p w14:paraId="17258266"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hint="eastAsia"/>
          <w:sz w:val="28"/>
          <w:szCs w:val="28"/>
        </w:rPr>
        <w:t>．</w:t>
      </w:r>
      <w:r>
        <w:rPr>
          <w:rFonts w:ascii="Times New Roman" w:hAnsi="Times New Roman" w:cs="Times New Roman"/>
          <w:sz w:val="28"/>
          <w:szCs w:val="28"/>
        </w:rPr>
        <w:t>大赛期间，承办单位须在赛场管理的关键岗位增加力量</w:t>
      </w:r>
      <w:r>
        <w:rPr>
          <w:rFonts w:ascii="Times New Roman" w:hAnsi="Times New Roman" w:cs="Times New Roman" w:hint="eastAsia"/>
          <w:sz w:val="28"/>
          <w:szCs w:val="28"/>
        </w:rPr>
        <w:t>，</w:t>
      </w:r>
      <w:r>
        <w:rPr>
          <w:rFonts w:ascii="Times New Roman" w:hAnsi="Times New Roman" w:cs="Times New Roman"/>
          <w:sz w:val="28"/>
          <w:szCs w:val="28"/>
        </w:rPr>
        <w:t>建立安全管理日志。</w:t>
      </w:r>
    </w:p>
    <w:p w14:paraId="15083F4D"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（二）组队责任</w:t>
      </w:r>
    </w:p>
    <w:p w14:paraId="787121F2"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hint="eastAsia"/>
          <w:sz w:val="28"/>
          <w:szCs w:val="28"/>
        </w:rPr>
        <w:t>．</w:t>
      </w:r>
      <w:r>
        <w:rPr>
          <w:rFonts w:ascii="Times New Roman" w:hAnsi="Times New Roman" w:cs="Times New Roman"/>
          <w:sz w:val="28"/>
          <w:szCs w:val="28"/>
        </w:rPr>
        <w:t>各学校组织代表队时，须安排为参赛选手购买大赛期间的人身意外伤害保险。</w:t>
      </w:r>
    </w:p>
    <w:p w14:paraId="27302ADD"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hint="eastAsia"/>
          <w:sz w:val="28"/>
          <w:szCs w:val="28"/>
        </w:rPr>
        <w:t>．</w:t>
      </w:r>
      <w:r>
        <w:rPr>
          <w:rFonts w:ascii="Times New Roman" w:hAnsi="Times New Roman" w:cs="Times New Roman"/>
          <w:sz w:val="28"/>
          <w:szCs w:val="28"/>
        </w:rPr>
        <w:t>各学校代表队组成后，须制定相关管理制度并对所有选手、指导教师进行安全教育。</w:t>
      </w:r>
    </w:p>
    <w:p w14:paraId="7DE93420"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hint="eastAsia"/>
          <w:sz w:val="28"/>
          <w:szCs w:val="28"/>
        </w:rPr>
        <w:t>．</w:t>
      </w:r>
      <w:r>
        <w:rPr>
          <w:rFonts w:ascii="Times New Roman" w:hAnsi="Times New Roman" w:cs="Times New Roman"/>
          <w:sz w:val="28"/>
          <w:szCs w:val="28"/>
        </w:rPr>
        <w:t>各参赛队伍须加强对参与比赛人员的安全管理，实现与赛场安全管理的对接。</w:t>
      </w:r>
    </w:p>
    <w:p w14:paraId="7681B9A4"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（三）应急处理</w:t>
      </w:r>
    </w:p>
    <w:p w14:paraId="69BBB8E5"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比赛期间发生意外事故，发现者应第一时间报告组委会，同时采</w:t>
      </w:r>
      <w:r>
        <w:rPr>
          <w:rFonts w:ascii="Times New Roman" w:hAnsi="Times New Roman" w:cs="Times New Roman"/>
          <w:sz w:val="28"/>
          <w:szCs w:val="28"/>
        </w:rPr>
        <w:lastRenderedPageBreak/>
        <w:t>取措施避免事态扩大。组委会应立即启动预案予以解决，</w:t>
      </w:r>
      <w:r>
        <w:rPr>
          <w:rFonts w:ascii="Times New Roman" w:hAnsi="Times New Roman" w:cs="Times New Roman" w:hint="eastAsia"/>
          <w:sz w:val="28"/>
          <w:szCs w:val="28"/>
        </w:rPr>
        <w:t>赛</w:t>
      </w:r>
      <w:r>
        <w:rPr>
          <w:rFonts w:ascii="Times New Roman" w:hAnsi="Times New Roman" w:cs="Times New Roman"/>
          <w:sz w:val="28"/>
          <w:szCs w:val="28"/>
        </w:rPr>
        <w:t>项出现重大安全问题可以停赛，是否停赛由专指委决定。</w:t>
      </w:r>
    </w:p>
    <w:p w14:paraId="61B10DD2"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（四）处罚措施</w:t>
      </w:r>
    </w:p>
    <w:p w14:paraId="606C08F4"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hint="eastAsia"/>
          <w:sz w:val="28"/>
          <w:szCs w:val="28"/>
        </w:rPr>
        <w:t>．</w:t>
      </w:r>
      <w:r>
        <w:rPr>
          <w:rFonts w:ascii="Times New Roman" w:hAnsi="Times New Roman" w:cs="Times New Roman"/>
          <w:sz w:val="28"/>
          <w:szCs w:val="28"/>
        </w:rPr>
        <w:t>因参赛队伍原因造成重大安全事故的，取消其获奖资格</w:t>
      </w:r>
      <w:r>
        <w:rPr>
          <w:rFonts w:ascii="Times New Roman" w:hAnsi="Times New Roman" w:cs="Times New Roman"/>
          <w:sz w:val="28"/>
          <w:szCs w:val="28"/>
        </w:rPr>
        <w:t>.</w:t>
      </w:r>
    </w:p>
    <w:p w14:paraId="2BA0666A"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hint="eastAsia"/>
          <w:sz w:val="28"/>
          <w:szCs w:val="28"/>
        </w:rPr>
        <w:t>．</w:t>
      </w:r>
      <w:r>
        <w:rPr>
          <w:rFonts w:ascii="Times New Roman" w:hAnsi="Times New Roman" w:cs="Times New Roman"/>
          <w:sz w:val="28"/>
          <w:szCs w:val="28"/>
        </w:rPr>
        <w:t>参赛队伍有发生重大安全事故隐患，经赛场工作人员提示、警告无效的，可取消其继续比赛的资格。</w:t>
      </w:r>
    </w:p>
    <w:p w14:paraId="4385A7F4"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hint="eastAsia"/>
          <w:sz w:val="28"/>
          <w:szCs w:val="28"/>
        </w:rPr>
        <w:t>．</w:t>
      </w:r>
      <w:r>
        <w:rPr>
          <w:rFonts w:ascii="Times New Roman" w:hAnsi="Times New Roman" w:cs="Times New Roman"/>
          <w:sz w:val="28"/>
          <w:szCs w:val="28"/>
        </w:rPr>
        <w:t>赛事工作人员违规的，按照相应的制度追究责任。情节恶劣并造成重大安全事故的，由司法机关追究相应法律责任。</w:t>
      </w:r>
    </w:p>
    <w:p w14:paraId="7989255C" w14:textId="2DC15831" w:rsidR="000A067A" w:rsidRDefault="009567BE">
      <w:pPr>
        <w:pStyle w:val="1"/>
        <w:spacing w:before="156"/>
      </w:pPr>
      <w:bookmarkStart w:id="47" w:name="_Toc69752043"/>
      <w:r>
        <w:t>十</w:t>
      </w:r>
      <w:r w:rsidR="000A1DB0">
        <w:rPr>
          <w:rFonts w:hint="eastAsia"/>
        </w:rPr>
        <w:t>三</w:t>
      </w:r>
      <w:r>
        <w:t>、申诉与仲裁</w:t>
      </w:r>
      <w:bookmarkEnd w:id="47"/>
    </w:p>
    <w:p w14:paraId="1D6B45F1" w14:textId="77777777" w:rsidR="000A067A" w:rsidRDefault="009567BE">
      <w:pPr>
        <w:ind w:firstLineChars="200" w:firstLine="560"/>
        <w:rPr>
          <w:rFonts w:ascii="Times New Roman" w:hAnsi="Times New Roman" w:cs="Times New Roman"/>
          <w:sz w:val="28"/>
          <w:szCs w:val="28"/>
        </w:rPr>
      </w:pPr>
      <w:r>
        <w:rPr>
          <w:rFonts w:ascii="Times New Roman" w:hAnsi="Times New Roman" w:cs="Times New Roman"/>
          <w:sz w:val="28"/>
          <w:szCs w:val="28"/>
        </w:rPr>
        <w:t>本赛项在比賽过程中若出现有失公正或有关人员违规等现象，代表队领队可在比赛结束后</w:t>
      </w:r>
      <w:r>
        <w:rPr>
          <w:rFonts w:ascii="Times New Roman" w:hAnsi="Times New Roman" w:cs="Times New Roman"/>
          <w:sz w:val="28"/>
          <w:szCs w:val="28"/>
        </w:rPr>
        <w:t>2</w:t>
      </w:r>
      <w:r>
        <w:rPr>
          <w:rFonts w:ascii="Times New Roman" w:hAnsi="Times New Roman" w:cs="Times New Roman"/>
          <w:sz w:val="28"/>
          <w:szCs w:val="28"/>
        </w:rPr>
        <w:t>小时之内向仲裁组提出申诉。赛项仲裁工作组在接到申诉后的</w:t>
      </w:r>
      <w:r>
        <w:rPr>
          <w:rFonts w:ascii="Times New Roman" w:hAnsi="Times New Roman" w:cs="Times New Roman"/>
          <w:sz w:val="28"/>
          <w:szCs w:val="28"/>
        </w:rPr>
        <w:t>2</w:t>
      </w:r>
      <w:r>
        <w:rPr>
          <w:rFonts w:ascii="Times New Roman" w:hAnsi="Times New Roman" w:cs="Times New Roman"/>
          <w:sz w:val="28"/>
          <w:szCs w:val="28"/>
        </w:rPr>
        <w:t>小时内组织复议，并及时反馈复议结果。</w:t>
      </w:r>
    </w:p>
    <w:p w14:paraId="3766EA6B" w14:textId="5979381A" w:rsidR="000A067A" w:rsidRDefault="009567BE">
      <w:pPr>
        <w:pStyle w:val="1"/>
        <w:spacing w:before="156"/>
      </w:pPr>
      <w:bookmarkStart w:id="48" w:name="_Toc69752044"/>
      <w:r>
        <w:rPr>
          <w:rFonts w:hint="eastAsia"/>
        </w:rPr>
        <w:t>十</w:t>
      </w:r>
      <w:r w:rsidR="000A1DB0">
        <w:rPr>
          <w:rFonts w:hint="eastAsia"/>
        </w:rPr>
        <w:t>四</w:t>
      </w:r>
      <w:r>
        <w:rPr>
          <w:rFonts w:hint="eastAsia"/>
        </w:rPr>
        <w:t>、赛场预案</w:t>
      </w:r>
      <w:bookmarkEnd w:id="48"/>
    </w:p>
    <w:p w14:paraId="023BE9BC" w14:textId="77777777" w:rsidR="000A067A" w:rsidRDefault="009567BE">
      <w:p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赛场预案是赛项筹备和运行工作的核心问题，应当遵循居安思危、科学前瞻、以人为本、高效实用的指导方针，坚持整体考虑、统一指挥，逐级负责，建立职责明确、分工协作、规范有序、资源统筹、信息共享、反应迅速的工作机制保障比赛顺利进行。因此本赛项成立紧急预案小组，负责赛场突发事件处理。</w:t>
      </w:r>
    </w:p>
    <w:p w14:paraId="4F828320" w14:textId="77777777" w:rsidR="000A067A" w:rsidRDefault="009567BE">
      <w:p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（一）场地电力预案</w:t>
      </w:r>
    </w:p>
    <w:p w14:paraId="5CED3473" w14:textId="77777777" w:rsidR="000A067A" w:rsidRDefault="009567BE">
      <w:pPr>
        <w:numPr>
          <w:ilvl w:val="0"/>
          <w:numId w:val="6"/>
        </w:num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大赛组委会在赛前组织专人对比赛现场进行电力评估与仿真模拟，确保比赛当天供电充足。</w:t>
      </w:r>
    </w:p>
    <w:p w14:paraId="1301F7BF" w14:textId="77777777" w:rsidR="000A067A" w:rsidRDefault="009567BE">
      <w:pPr>
        <w:numPr>
          <w:ilvl w:val="0"/>
          <w:numId w:val="6"/>
        </w:num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若赛场供电系统出现故障，导致无法继续进行比赛，由裁判长宣布竞赛暂停，参赛选手在现场裁判的组织下进入工位间的疏散通</w:t>
      </w:r>
      <w:r>
        <w:rPr>
          <w:rFonts w:asciiTheme="minorEastAsia" w:hAnsiTheme="minorEastAsia" w:cstheme="minorEastAsia" w:hint="eastAsia"/>
          <w:bCs/>
          <w:sz w:val="28"/>
          <w:szCs w:val="28"/>
        </w:rPr>
        <w:lastRenderedPageBreak/>
        <w:t>道待命，赛场由应急发电车恢复供电后，现场技术人员确认所有技术平台完好，选手回到赛位继续完成竞赛任务，耽误的竞赛时间给予补时。</w:t>
      </w:r>
    </w:p>
    <w:p w14:paraId="4D8A174E" w14:textId="77777777" w:rsidR="000A067A" w:rsidRDefault="009567BE">
      <w:p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（二）场地设备预案</w:t>
      </w:r>
    </w:p>
    <w:p w14:paraId="45ACD8A9" w14:textId="77777777" w:rsidR="000A067A" w:rsidRDefault="009567BE">
      <w:pPr>
        <w:numPr>
          <w:ilvl w:val="0"/>
          <w:numId w:val="7"/>
        </w:num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开赛前参赛选手对工作台供电、仪器、仪表等进行检查，并清点赛场发放的套件和资料，所有选手都完成确认后才正式开赛。</w:t>
      </w:r>
    </w:p>
    <w:p w14:paraId="1300B69F" w14:textId="77777777" w:rsidR="000A067A" w:rsidRDefault="009567BE">
      <w:pPr>
        <w:numPr>
          <w:ilvl w:val="0"/>
          <w:numId w:val="7"/>
        </w:num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若赛位出现工作台供电、仪器仪表、竞赛设备故障，现场技术人员进入竞赛赛位，对工作台、仪器仪表、竞赛设备进行维护，经裁判长、技术人员及比赛仲裁判定该故障是否是由参赛选手造成，若由于选手个人误操作导致，在比赛时间结束后，不予以时间延迟补偿，并根据竞赛规程，事故情节严重程度扣除相应分值，做好相应现场情况记录（选手签字确认）；若非选手原因导致，则在比赛时间结束后，根据维修时间对该参赛队进行适量时间延迟补偿，做好相应现场情况记录（选手签字确认）。</w:t>
      </w:r>
    </w:p>
    <w:p w14:paraId="1D6AA278" w14:textId="77777777" w:rsidR="000A067A" w:rsidRDefault="009567BE">
      <w:p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（三）紧急疏散预案</w:t>
      </w:r>
    </w:p>
    <w:p w14:paraId="1EE78B9F" w14:textId="77777777" w:rsidR="000A067A" w:rsidRDefault="009567BE">
      <w:pPr>
        <w:snapToGrid w:val="0"/>
        <w:spacing w:line="560" w:lineRule="exact"/>
        <w:ind w:firstLineChars="200" w:firstLine="560"/>
        <w:rPr>
          <w:rFonts w:asciiTheme="minorEastAsia" w:hAnsiTheme="minorEastAsia" w:cstheme="minorEastAsia"/>
          <w:bCs/>
          <w:sz w:val="28"/>
          <w:szCs w:val="28"/>
        </w:rPr>
      </w:pPr>
      <w:r>
        <w:rPr>
          <w:rFonts w:asciiTheme="minorEastAsia" w:hAnsiTheme="minorEastAsia" w:cstheme="minorEastAsia" w:hint="eastAsia"/>
          <w:bCs/>
          <w:sz w:val="28"/>
          <w:szCs w:val="28"/>
        </w:rPr>
        <w:t>赛场设置消防通道，通道宽度不小于1m。赛场四周墙壁每隔5m悬挂一个干粉灭火器。赛点停放一台消防车待命。如发生火灾立即组织赛场所有人员按照疏散指示标志、安全通道、安全出口有序、迅速撤离现场，设置警戒线，维持现场秩序。报告大赛大赛组委会，评估事故的严重程度是否作出停赛决定。如继续比赛，耽误的竞赛时间给予补时。</w:t>
      </w:r>
    </w:p>
    <w:p w14:paraId="0637B64C" w14:textId="7AA955AC" w:rsidR="000A067A" w:rsidRDefault="000A067A">
      <w:pPr>
        <w:snapToGrid w:val="0"/>
        <w:spacing w:line="560" w:lineRule="exact"/>
        <w:ind w:firstLineChars="200" w:firstLine="560"/>
        <w:rPr>
          <w:rFonts w:asciiTheme="minorEastAsia" w:hAnsiTheme="minorEastAsia" w:cstheme="minorEastAsia"/>
          <w:bCs/>
          <w:sz w:val="28"/>
          <w:szCs w:val="28"/>
        </w:rPr>
      </w:pPr>
    </w:p>
    <w:p w14:paraId="22593A68" w14:textId="77777777" w:rsidR="000A067A" w:rsidRDefault="000A067A">
      <w:pPr>
        <w:snapToGrid w:val="0"/>
        <w:spacing w:line="560" w:lineRule="exact"/>
        <w:rPr>
          <w:rFonts w:asciiTheme="minorEastAsia" w:hAnsiTheme="minorEastAsia" w:cstheme="minorEastAsia"/>
          <w:bCs/>
          <w:sz w:val="28"/>
          <w:szCs w:val="28"/>
        </w:rPr>
      </w:pPr>
    </w:p>
    <w:p w14:paraId="5422757B" w14:textId="77777777" w:rsidR="000A067A" w:rsidRDefault="000A067A">
      <w:pPr>
        <w:spacing w:line="600" w:lineRule="exact"/>
        <w:rPr>
          <w:rFonts w:ascii="Times New Roman" w:hAnsi="Times New Roman" w:cs="Times New Roman"/>
          <w:sz w:val="28"/>
          <w:szCs w:val="28"/>
        </w:rPr>
      </w:pPr>
    </w:p>
    <w:sectPr w:rsidR="000A067A">
      <w:footerReference w:type="default" r:id="rId10"/>
      <w:pgSz w:w="11906" w:h="16838"/>
      <w:pgMar w:top="1440" w:right="1800" w:bottom="1020" w:left="1800"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EDCD4" w14:textId="77777777" w:rsidR="00DC2642" w:rsidRDefault="00DC2642">
      <w:r>
        <w:separator/>
      </w:r>
    </w:p>
  </w:endnote>
  <w:endnote w:type="continuationSeparator" w:id="0">
    <w:p w14:paraId="4F6B4288" w14:textId="77777777" w:rsidR="00DC2642" w:rsidRDefault="00DC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5BF73" w14:textId="77777777" w:rsidR="00973F52" w:rsidRDefault="00973F52">
    <w:pPr>
      <w:pStyle w:val="a9"/>
    </w:pPr>
    <w:r>
      <w:rPr>
        <w:noProof/>
      </w:rPr>
      <mc:AlternateContent>
        <mc:Choice Requires="wps">
          <w:drawing>
            <wp:anchor distT="0" distB="0" distL="114300" distR="114300" simplePos="0" relativeHeight="251659264" behindDoc="0" locked="0" layoutInCell="1" allowOverlap="1" wp14:anchorId="659E89DC" wp14:editId="0E1BB26A">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65FCFD" w14:textId="77777777" w:rsidR="00973F52" w:rsidRDefault="00973F52">
                          <w:pPr>
                            <w:pStyle w:val="a9"/>
                          </w:pPr>
                          <w:r>
                            <w:rPr>
                              <w:rFonts w:hint="eastAsia"/>
                            </w:rPr>
                            <w:fldChar w:fldCharType="begin"/>
                          </w:r>
                          <w:r>
                            <w:rPr>
                              <w:rFonts w:hint="eastAsia"/>
                            </w:rPr>
                            <w:instrText xml:space="preserve"> PAGE  \* MERGEFORMAT </w:instrText>
                          </w:r>
                          <w:r>
                            <w:rPr>
                              <w:rFonts w:hint="eastAsia"/>
                            </w:rPr>
                            <w:fldChar w:fldCharType="separate"/>
                          </w:r>
                          <w:r w:rsidR="00245BE6">
                            <w:rPr>
                              <w:noProof/>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59E89DC" id="_x0000_t202" coordsize="21600,21600" o:spt="202" path="m,l,21600r21600,l21600,xe">
              <v:stroke joinstyle="miter"/>
              <v:path gradientshapeok="t" o:connecttype="rect"/>
            </v:shapetype>
            <v:shape id="文本框 10"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J2cNYgIAAAwFAAAOAAAAZHJzL2Uyb0RvYy54bWysVMFuEzEQvSPxD5bvdNMiqijKpgqtipAq&#13;&#10;WlEQZ8drNytsj2W72Q0fAH/AiUvvfFe/g2dvNkWFSxEX76xn5s3MmxnPT3pr2EaF2JKr+eHBhDPl&#13;&#10;JDWtu6n5xw/nL6acxSRcIww5VfOtivxk8fzZvPMzdURrMo0KDCAuzjpf83VKflZVUa6VFfGAvHJQ&#13;&#10;agpWJPyGm6oJogO6NdXRZHJcdRQaH0iqGHF7Nij5ouBrrWS61DqqxEzNkVsqZyjnKp/VYi5mN0H4&#13;&#10;dSt3aYh/yMKK1iHoHupMJMFuQ/sHlG1loEg6HUiyFWndSlVqQDWHk0fVXK+FV6UWkBP9nqb4/2Dl&#13;&#10;u81VYG2D3oEeJyx6dP/92/2Pn/d3XxnuQFDn4wx21x6WqX9NPYzH+4jLXHevg81fVMSgB9Z2T6/q&#13;&#10;E5PZaXo0nU6gktCNP8CvHtx9iOmNIsuyUPOA/hVaxeYipsF0NMnRHJ23xpQeGse6mh+/fDUpDnsN&#13;&#10;wI1DjFzEkGyR0taojGDce6VRf8k5X5TJU6cmsI3AzAgplUul3IIE62ylEfYpjjv77KrKVD7Fee9R&#13;&#10;IpNLe2fbOgql3kdpN5/HlPVgPzIw1J0pSP2q3zV3Rc0WvQ00rEf08rwF/xcipisRsA/oGXY8XeLQ&#13;&#10;hsAz7STO1hS+/O0+22NMoeWsw37V3OEB4My8dRhfAKZRCKOwGgV3a08J5B/i7fCyiHAIyYyiDmQ/&#13;&#10;YfGXOQZUwklEqnkaxdM07DgeDqmWy2KEhfMiXbhrLzN0abZf3ibMUBmtTMrAxI4srFwZzt3zkHf6&#13;&#10;9/9i9fCILX4BAAD//wMAUEsDBBQABgAIAAAAIQAAF+X02QAAAAoBAAAPAAAAZHJzL2Rvd25yZXYu&#13;&#10;eG1sTE9BTsMwELwj8QdrkbhRh4JQlMapoBCOSDQcOLrxNkmx15HtpuH3LAgJLqMdjWZ2plzPzooJ&#13;&#10;Qxw8KbheZCCQWm8G6hS8NfVVDiImTUZbT6jgEyOsq/OzUhfGn+gVp23qBIdQLLSCPqWxkDK2PTod&#13;&#10;F35EYm3vg9OJaeikCfrE4c7KZZbdSacH4g+9HnHTY/uxPToFm7ppwoQx2Hd8rm8OLw+3+DQrdXkx&#13;&#10;P64Y7lcgEs7pzwHfG7g/VFxs549korAKeE36QdaWec5093vIqpT/J1RfAAAA//8DAFBLAQItABQA&#13;&#10;BgAIAAAAIQC2gziS/gAAAOEBAAATAAAAAAAAAAAAAAAAAAAAAABbQ29udGVudF9UeXBlc10ueG1s&#13;&#10;UEsBAi0AFAAGAAgAAAAhADj9If/WAAAAlAEAAAsAAAAAAAAAAAAAAAAALwEAAF9yZWxzLy5yZWxz&#13;&#10;UEsBAi0AFAAGAAgAAAAhAGsnZw1iAgAADAUAAA4AAAAAAAAAAAAAAAAALgIAAGRycy9lMm9Eb2Mu&#13;&#10;eG1sUEsBAi0AFAAGAAgAAAAhAAAX5fTZAAAACgEAAA8AAAAAAAAAAAAAAAAAvAQAAGRycy9kb3du&#13;&#10;cmV2LnhtbFBLBQYAAAAABAAEAPMAAADCBQAAAAA=&#13;&#10;" filled="f" stroked="f" strokeweight=".5pt">
              <v:textbox style="mso-fit-shape-to-text:t" inset="0,0,0,0">
                <w:txbxContent>
                  <w:p w14:paraId="3865FCFD" w14:textId="77777777" w:rsidR="00973F52" w:rsidRDefault="00973F52">
                    <w:pPr>
                      <w:pStyle w:val="a9"/>
                    </w:pPr>
                    <w:r>
                      <w:rPr>
                        <w:rFonts w:hint="eastAsia"/>
                      </w:rPr>
                      <w:fldChar w:fldCharType="begin"/>
                    </w:r>
                    <w:r>
                      <w:rPr>
                        <w:rFonts w:hint="eastAsia"/>
                      </w:rPr>
                      <w:instrText xml:space="preserve"> PAGE  \* MERGEFORMAT </w:instrText>
                    </w:r>
                    <w:r>
                      <w:rPr>
                        <w:rFonts w:hint="eastAsia"/>
                      </w:rPr>
                      <w:fldChar w:fldCharType="separate"/>
                    </w:r>
                    <w:r w:rsidR="00245BE6">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94D85" w14:textId="77777777" w:rsidR="00DC2642" w:rsidRDefault="00DC2642">
      <w:r>
        <w:separator/>
      </w:r>
    </w:p>
  </w:footnote>
  <w:footnote w:type="continuationSeparator" w:id="0">
    <w:p w14:paraId="07CF73FF" w14:textId="77777777" w:rsidR="00DC2642" w:rsidRDefault="00DC2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6C72726"/>
    <w:multiLevelType w:val="singleLevel"/>
    <w:tmpl w:val="B6C72726"/>
    <w:lvl w:ilvl="0">
      <w:start w:val="6"/>
      <w:numFmt w:val="decimal"/>
      <w:lvlText w:val="%1."/>
      <w:lvlJc w:val="left"/>
      <w:pPr>
        <w:tabs>
          <w:tab w:val="left" w:pos="312"/>
        </w:tabs>
      </w:pPr>
      <w:rPr>
        <w:rFonts w:ascii="Times New Roman" w:hAnsi="Times New Roman" w:cs="Times New Roman" w:hint="default"/>
      </w:rPr>
    </w:lvl>
  </w:abstractNum>
  <w:abstractNum w:abstractNumId="1" w15:restartNumberingAfterBreak="0">
    <w:nsid w:val="B900AFDC"/>
    <w:multiLevelType w:val="singleLevel"/>
    <w:tmpl w:val="B900AFDC"/>
    <w:lvl w:ilvl="0">
      <w:start w:val="1"/>
      <w:numFmt w:val="decimal"/>
      <w:suff w:val="nothing"/>
      <w:lvlText w:val="（%1）"/>
      <w:lvlJc w:val="left"/>
    </w:lvl>
  </w:abstractNum>
  <w:abstractNum w:abstractNumId="2" w15:restartNumberingAfterBreak="0">
    <w:nsid w:val="E0D0404D"/>
    <w:multiLevelType w:val="singleLevel"/>
    <w:tmpl w:val="E0D0404D"/>
    <w:lvl w:ilvl="0">
      <w:start w:val="1"/>
      <w:numFmt w:val="decimal"/>
      <w:suff w:val="space"/>
      <w:lvlText w:val="%1."/>
      <w:lvlJc w:val="left"/>
    </w:lvl>
  </w:abstractNum>
  <w:abstractNum w:abstractNumId="3" w15:restartNumberingAfterBreak="0">
    <w:nsid w:val="2C2BF74A"/>
    <w:multiLevelType w:val="singleLevel"/>
    <w:tmpl w:val="2C2BF74A"/>
    <w:lvl w:ilvl="0">
      <w:start w:val="1"/>
      <w:numFmt w:val="decimal"/>
      <w:suff w:val="nothing"/>
      <w:lvlText w:val="%1．"/>
      <w:lvlJc w:val="left"/>
      <w:pPr>
        <w:ind w:left="167" w:firstLine="400"/>
      </w:pPr>
      <w:rPr>
        <w:rFonts w:hint="default"/>
      </w:rPr>
    </w:lvl>
  </w:abstractNum>
  <w:abstractNum w:abstractNumId="4" w15:restartNumberingAfterBreak="0">
    <w:nsid w:val="2D135DAF"/>
    <w:multiLevelType w:val="hybridMultilevel"/>
    <w:tmpl w:val="11CAF536"/>
    <w:lvl w:ilvl="0" w:tplc="DB6ECD56">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347870DF"/>
    <w:multiLevelType w:val="singleLevel"/>
    <w:tmpl w:val="347870DF"/>
    <w:lvl w:ilvl="0">
      <w:start w:val="1"/>
      <w:numFmt w:val="decimal"/>
      <w:lvlText w:val="%1."/>
      <w:lvlJc w:val="left"/>
      <w:pPr>
        <w:tabs>
          <w:tab w:val="left" w:pos="320"/>
        </w:tabs>
        <w:ind w:left="568" w:firstLine="0"/>
      </w:pPr>
    </w:lvl>
  </w:abstractNum>
  <w:abstractNum w:abstractNumId="6" w15:restartNumberingAfterBreak="0">
    <w:nsid w:val="3D45F85C"/>
    <w:multiLevelType w:val="singleLevel"/>
    <w:tmpl w:val="3D45F85C"/>
    <w:lvl w:ilvl="0">
      <w:start w:val="1"/>
      <w:numFmt w:val="decimal"/>
      <w:suff w:val="nothing"/>
      <w:lvlText w:val="%1．"/>
      <w:lvlJc w:val="left"/>
      <w:pPr>
        <w:ind w:left="0" w:firstLine="400"/>
      </w:pPr>
      <w:rPr>
        <w:rFonts w:hint="default"/>
      </w:rPr>
    </w:lvl>
  </w:abstractNum>
  <w:abstractNum w:abstractNumId="7" w15:restartNumberingAfterBreak="0">
    <w:nsid w:val="6D133B8D"/>
    <w:multiLevelType w:val="hybridMultilevel"/>
    <w:tmpl w:val="E91EB0DE"/>
    <w:lvl w:ilvl="0" w:tplc="9E140BEE">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A9D84E0"/>
    <w:multiLevelType w:val="singleLevel"/>
    <w:tmpl w:val="7A9D84E0"/>
    <w:lvl w:ilvl="0">
      <w:start w:val="7"/>
      <w:numFmt w:val="decimal"/>
      <w:lvlText w:val="%1."/>
      <w:lvlJc w:val="left"/>
      <w:pPr>
        <w:tabs>
          <w:tab w:val="left" w:pos="312"/>
        </w:tabs>
      </w:pPr>
      <w:rPr>
        <w:rFonts w:ascii="Times New Roman" w:hAnsi="Times New Roman" w:cs="Times New Roman" w:hint="default"/>
      </w:rPr>
    </w:lvl>
  </w:abstractNum>
  <w:num w:numId="1">
    <w:abstractNumId w:val="2"/>
  </w:num>
  <w:num w:numId="2">
    <w:abstractNumId w:val="0"/>
  </w:num>
  <w:num w:numId="3">
    <w:abstractNumId w:val="8"/>
  </w:num>
  <w:num w:numId="4">
    <w:abstractNumId w:val="1"/>
  </w:num>
  <w:num w:numId="5">
    <w:abstractNumId w:val="5"/>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5DD"/>
    <w:rsid w:val="00012D2F"/>
    <w:rsid w:val="00023691"/>
    <w:rsid w:val="00026BEC"/>
    <w:rsid w:val="0004620E"/>
    <w:rsid w:val="000700D5"/>
    <w:rsid w:val="000731B9"/>
    <w:rsid w:val="000A067A"/>
    <w:rsid w:val="000A1DB0"/>
    <w:rsid w:val="001076ED"/>
    <w:rsid w:val="00112A5E"/>
    <w:rsid w:val="00161522"/>
    <w:rsid w:val="00165A6B"/>
    <w:rsid w:val="001811C3"/>
    <w:rsid w:val="00181239"/>
    <w:rsid w:val="001927E4"/>
    <w:rsid w:val="001A646A"/>
    <w:rsid w:val="001A665E"/>
    <w:rsid w:val="001B7E7A"/>
    <w:rsid w:val="002055D3"/>
    <w:rsid w:val="0021495B"/>
    <w:rsid w:val="002405E8"/>
    <w:rsid w:val="00245BE6"/>
    <w:rsid w:val="002547AD"/>
    <w:rsid w:val="00287CD2"/>
    <w:rsid w:val="002F622B"/>
    <w:rsid w:val="00302CFE"/>
    <w:rsid w:val="003172B7"/>
    <w:rsid w:val="00353C5C"/>
    <w:rsid w:val="003653A5"/>
    <w:rsid w:val="00374348"/>
    <w:rsid w:val="00375168"/>
    <w:rsid w:val="003A3246"/>
    <w:rsid w:val="003A5058"/>
    <w:rsid w:val="003D6CCE"/>
    <w:rsid w:val="003F0FE1"/>
    <w:rsid w:val="003F288A"/>
    <w:rsid w:val="004120ED"/>
    <w:rsid w:val="00423CF2"/>
    <w:rsid w:val="00445D44"/>
    <w:rsid w:val="004573A4"/>
    <w:rsid w:val="004B2030"/>
    <w:rsid w:val="004C0E22"/>
    <w:rsid w:val="004C1AE5"/>
    <w:rsid w:val="004C5561"/>
    <w:rsid w:val="004D7CA9"/>
    <w:rsid w:val="00506896"/>
    <w:rsid w:val="00534942"/>
    <w:rsid w:val="005366EA"/>
    <w:rsid w:val="00541F22"/>
    <w:rsid w:val="00550ED6"/>
    <w:rsid w:val="005862C3"/>
    <w:rsid w:val="00587E20"/>
    <w:rsid w:val="005A6202"/>
    <w:rsid w:val="005B6E71"/>
    <w:rsid w:val="005F5485"/>
    <w:rsid w:val="005F55E8"/>
    <w:rsid w:val="005F56D3"/>
    <w:rsid w:val="00621EF6"/>
    <w:rsid w:val="00627720"/>
    <w:rsid w:val="00631392"/>
    <w:rsid w:val="006B05E7"/>
    <w:rsid w:val="007106B5"/>
    <w:rsid w:val="00714E97"/>
    <w:rsid w:val="007266C5"/>
    <w:rsid w:val="0074062B"/>
    <w:rsid w:val="00771250"/>
    <w:rsid w:val="00783982"/>
    <w:rsid w:val="00795B7B"/>
    <w:rsid w:val="007A05C3"/>
    <w:rsid w:val="007C17F0"/>
    <w:rsid w:val="00801C7F"/>
    <w:rsid w:val="00804919"/>
    <w:rsid w:val="0081020F"/>
    <w:rsid w:val="00845837"/>
    <w:rsid w:val="00886D6F"/>
    <w:rsid w:val="008A35D5"/>
    <w:rsid w:val="008A3D21"/>
    <w:rsid w:val="008B5BF5"/>
    <w:rsid w:val="008C129F"/>
    <w:rsid w:val="008C64F3"/>
    <w:rsid w:val="008D4E5B"/>
    <w:rsid w:val="008D78E5"/>
    <w:rsid w:val="00904BAE"/>
    <w:rsid w:val="00913032"/>
    <w:rsid w:val="009172EB"/>
    <w:rsid w:val="00923834"/>
    <w:rsid w:val="00931B05"/>
    <w:rsid w:val="009567BE"/>
    <w:rsid w:val="00956DD2"/>
    <w:rsid w:val="00963D09"/>
    <w:rsid w:val="009705BA"/>
    <w:rsid w:val="00973F52"/>
    <w:rsid w:val="00996B3B"/>
    <w:rsid w:val="009B1261"/>
    <w:rsid w:val="009C6D20"/>
    <w:rsid w:val="009D689C"/>
    <w:rsid w:val="009F09B8"/>
    <w:rsid w:val="00A13428"/>
    <w:rsid w:val="00A14724"/>
    <w:rsid w:val="00A15F4C"/>
    <w:rsid w:val="00A21BCD"/>
    <w:rsid w:val="00A21EFD"/>
    <w:rsid w:val="00A42422"/>
    <w:rsid w:val="00A53E8A"/>
    <w:rsid w:val="00A54043"/>
    <w:rsid w:val="00A61490"/>
    <w:rsid w:val="00A71958"/>
    <w:rsid w:val="00AA4514"/>
    <w:rsid w:val="00AA7BF2"/>
    <w:rsid w:val="00AC2EF7"/>
    <w:rsid w:val="00AD4CD4"/>
    <w:rsid w:val="00AF1C5A"/>
    <w:rsid w:val="00B316F4"/>
    <w:rsid w:val="00B42066"/>
    <w:rsid w:val="00B53A2F"/>
    <w:rsid w:val="00B84BB2"/>
    <w:rsid w:val="00B94ED7"/>
    <w:rsid w:val="00B96E4E"/>
    <w:rsid w:val="00B970AC"/>
    <w:rsid w:val="00BA3A6F"/>
    <w:rsid w:val="00BB091A"/>
    <w:rsid w:val="00BE6B1F"/>
    <w:rsid w:val="00BE6FAF"/>
    <w:rsid w:val="00C123D6"/>
    <w:rsid w:val="00C2296C"/>
    <w:rsid w:val="00C22C37"/>
    <w:rsid w:val="00C3558E"/>
    <w:rsid w:val="00C36D52"/>
    <w:rsid w:val="00C40195"/>
    <w:rsid w:val="00C51C8E"/>
    <w:rsid w:val="00C54930"/>
    <w:rsid w:val="00C57834"/>
    <w:rsid w:val="00C61EAF"/>
    <w:rsid w:val="00C734A8"/>
    <w:rsid w:val="00CB30BC"/>
    <w:rsid w:val="00CC52D4"/>
    <w:rsid w:val="00CD3CC2"/>
    <w:rsid w:val="00CE41BB"/>
    <w:rsid w:val="00D02544"/>
    <w:rsid w:val="00D1385B"/>
    <w:rsid w:val="00D154D9"/>
    <w:rsid w:val="00D36EA0"/>
    <w:rsid w:val="00D40881"/>
    <w:rsid w:val="00D526AE"/>
    <w:rsid w:val="00D571A9"/>
    <w:rsid w:val="00D61528"/>
    <w:rsid w:val="00D61990"/>
    <w:rsid w:val="00D65EC4"/>
    <w:rsid w:val="00D71D20"/>
    <w:rsid w:val="00D83B48"/>
    <w:rsid w:val="00D90247"/>
    <w:rsid w:val="00D93D87"/>
    <w:rsid w:val="00D96EF6"/>
    <w:rsid w:val="00DC2642"/>
    <w:rsid w:val="00DD1CC7"/>
    <w:rsid w:val="00DE08DF"/>
    <w:rsid w:val="00DF0217"/>
    <w:rsid w:val="00DF04FE"/>
    <w:rsid w:val="00DF19B7"/>
    <w:rsid w:val="00E1318B"/>
    <w:rsid w:val="00E204F8"/>
    <w:rsid w:val="00E24EDF"/>
    <w:rsid w:val="00E31A78"/>
    <w:rsid w:val="00E33E5F"/>
    <w:rsid w:val="00E4121F"/>
    <w:rsid w:val="00E636D7"/>
    <w:rsid w:val="00E63B75"/>
    <w:rsid w:val="00E65181"/>
    <w:rsid w:val="00E73A5F"/>
    <w:rsid w:val="00E76FAB"/>
    <w:rsid w:val="00E851E3"/>
    <w:rsid w:val="00E86D9A"/>
    <w:rsid w:val="00EA29B9"/>
    <w:rsid w:val="00EC19C5"/>
    <w:rsid w:val="00EC31BB"/>
    <w:rsid w:val="00EC52C0"/>
    <w:rsid w:val="00EC77DE"/>
    <w:rsid w:val="00EF01BD"/>
    <w:rsid w:val="00F128AF"/>
    <w:rsid w:val="00F315DD"/>
    <w:rsid w:val="00F54063"/>
    <w:rsid w:val="00F64B10"/>
    <w:rsid w:val="00F75780"/>
    <w:rsid w:val="00F827A3"/>
    <w:rsid w:val="00FA66B3"/>
    <w:rsid w:val="00FC5444"/>
    <w:rsid w:val="00FD41BB"/>
    <w:rsid w:val="00FE5F56"/>
    <w:rsid w:val="00FF04EA"/>
    <w:rsid w:val="0C883C30"/>
    <w:rsid w:val="0FD667C5"/>
    <w:rsid w:val="104D1206"/>
    <w:rsid w:val="13A3762D"/>
    <w:rsid w:val="1BDD3F2A"/>
    <w:rsid w:val="1D5B5C76"/>
    <w:rsid w:val="22430951"/>
    <w:rsid w:val="2DDA54F6"/>
    <w:rsid w:val="3B186E98"/>
    <w:rsid w:val="3C365FC8"/>
    <w:rsid w:val="3C464F26"/>
    <w:rsid w:val="4AC94E2B"/>
    <w:rsid w:val="51E33841"/>
    <w:rsid w:val="564F14DE"/>
    <w:rsid w:val="57D503F4"/>
    <w:rsid w:val="5AE5040C"/>
    <w:rsid w:val="5E107A12"/>
    <w:rsid w:val="5F2C1320"/>
    <w:rsid w:val="61B42322"/>
    <w:rsid w:val="61CF0AE4"/>
    <w:rsid w:val="75412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2E0D741"/>
  <w15:docId w15:val="{5F4E98F0-89B1-479A-8BB8-ECFD1B3D7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Body Text First Indent 2"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HTML Preformatted" w:uiPriority="99"/>
    <w:lsdException w:name="Normal Table"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Lines="50" w:before="50" w:line="360" w:lineRule="auto"/>
      <w:outlineLvl w:val="0"/>
    </w:pPr>
    <w:rPr>
      <w:rFonts w:eastAsia="宋体"/>
      <w:b/>
      <w:kern w:val="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Indent"/>
    <w:basedOn w:val="a"/>
    <w:link w:val="a6"/>
    <w:pPr>
      <w:spacing w:after="120"/>
      <w:ind w:leftChars="200" w:left="420"/>
    </w:pPr>
  </w:style>
  <w:style w:type="paragraph" w:styleId="a7">
    <w:name w:val="Balloon Text"/>
    <w:basedOn w:val="a"/>
    <w:link w:val="a8"/>
    <w:rPr>
      <w:sz w:val="18"/>
      <w:szCs w:val="18"/>
    </w:rPr>
  </w:style>
  <w:style w:type="paragraph" w:styleId="a9">
    <w:name w:val="footer"/>
    <w:basedOn w:val="a"/>
    <w:qFormat/>
    <w:pPr>
      <w:tabs>
        <w:tab w:val="center" w:pos="4153"/>
        <w:tab w:val="right" w:pos="8306"/>
      </w:tabs>
      <w:snapToGrid w:val="0"/>
      <w:jc w:val="left"/>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ab">
    <w:name w:val="Normal (Web)"/>
    <w:basedOn w:val="a"/>
    <w:uiPriority w:val="99"/>
    <w:qFormat/>
    <w:pPr>
      <w:spacing w:beforeAutospacing="1" w:afterAutospacing="1"/>
      <w:jc w:val="left"/>
    </w:pPr>
    <w:rPr>
      <w:rFonts w:cs="Times New Roman"/>
      <w:kern w:val="0"/>
      <w:sz w:val="24"/>
    </w:rPr>
  </w:style>
  <w:style w:type="paragraph" w:styleId="ac">
    <w:name w:val="Title"/>
    <w:basedOn w:val="a"/>
    <w:next w:val="a"/>
    <w:link w:val="ad"/>
    <w:qFormat/>
    <w:pPr>
      <w:outlineLvl w:val="0"/>
    </w:pPr>
    <w:rPr>
      <w:rFonts w:cstheme="majorBidi"/>
      <w:bCs/>
      <w:szCs w:val="32"/>
    </w:rPr>
  </w:style>
  <w:style w:type="paragraph" w:styleId="ae">
    <w:name w:val="annotation subject"/>
    <w:basedOn w:val="a3"/>
    <w:next w:val="a3"/>
    <w:link w:val="af"/>
    <w:qFormat/>
    <w:rPr>
      <w:b/>
      <w:bCs/>
    </w:rPr>
  </w:style>
  <w:style w:type="paragraph" w:styleId="2">
    <w:name w:val="Body Text First Indent 2"/>
    <w:basedOn w:val="a5"/>
    <w:link w:val="20"/>
    <w:qFormat/>
    <w:pPr>
      <w:ind w:firstLine="420"/>
    </w:pPr>
    <w:rPr>
      <w:rFonts w:ascii="Calibri" w:hAnsi="Calibri"/>
      <w:kern w:val="0"/>
      <w:sz w:val="20"/>
      <w:szCs w:val="20"/>
    </w:rPr>
  </w:style>
  <w:style w:type="table" w:styleId="af0">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qFormat/>
    <w:rPr>
      <w:sz w:val="21"/>
      <w:szCs w:val="21"/>
    </w:rPr>
  </w:style>
  <w:style w:type="character" w:customStyle="1" w:styleId="a8">
    <w:name w:val="批注框文本 字符"/>
    <w:basedOn w:val="a0"/>
    <w:link w:val="a7"/>
    <w:qFormat/>
    <w:rPr>
      <w:kern w:val="2"/>
      <w:sz w:val="18"/>
      <w:szCs w:val="18"/>
    </w:rPr>
  </w:style>
  <w:style w:type="paragraph" w:styleId="af2">
    <w:name w:val="List Paragraph"/>
    <w:basedOn w:val="a"/>
    <w:uiPriority w:val="99"/>
    <w:qFormat/>
    <w:pPr>
      <w:ind w:firstLineChars="200" w:firstLine="420"/>
    </w:pPr>
  </w:style>
  <w:style w:type="character" w:customStyle="1" w:styleId="a4">
    <w:name w:val="批注文字 字符"/>
    <w:basedOn w:val="a0"/>
    <w:link w:val="a3"/>
    <w:qFormat/>
    <w:rPr>
      <w:kern w:val="2"/>
      <w:sz w:val="21"/>
      <w:szCs w:val="24"/>
    </w:rPr>
  </w:style>
  <w:style w:type="character" w:customStyle="1" w:styleId="af">
    <w:name w:val="批注主题 字符"/>
    <w:basedOn w:val="a4"/>
    <w:link w:val="ae"/>
    <w:qFormat/>
    <w:rPr>
      <w:b/>
      <w:bCs/>
      <w:kern w:val="2"/>
      <w:sz w:val="21"/>
      <w:szCs w:val="24"/>
    </w:rPr>
  </w:style>
  <w:style w:type="character" w:customStyle="1" w:styleId="a6">
    <w:name w:val="正文文本缩进 字符"/>
    <w:basedOn w:val="a0"/>
    <w:link w:val="a5"/>
    <w:semiHidden/>
    <w:qFormat/>
    <w:rPr>
      <w:kern w:val="2"/>
      <w:sz w:val="21"/>
      <w:szCs w:val="24"/>
    </w:rPr>
  </w:style>
  <w:style w:type="character" w:customStyle="1" w:styleId="20">
    <w:name w:val="正文文本首行缩进 2 字符"/>
    <w:basedOn w:val="a6"/>
    <w:link w:val="2"/>
    <w:uiPriority w:val="99"/>
    <w:qFormat/>
    <w:rPr>
      <w:rFonts w:ascii="Calibri" w:hAnsi="Calibri"/>
      <w:kern w:val="2"/>
      <w:sz w:val="21"/>
      <w:szCs w:val="24"/>
    </w:rPr>
  </w:style>
  <w:style w:type="character" w:customStyle="1" w:styleId="ad">
    <w:name w:val="标题 字符"/>
    <w:basedOn w:val="a0"/>
    <w:link w:val="ac"/>
    <w:uiPriority w:val="10"/>
    <w:qFormat/>
    <w:rPr>
      <w:rFonts w:cstheme="majorBidi"/>
      <w:bCs/>
      <w:kern w:val="2"/>
      <w:sz w:val="21"/>
      <w:szCs w:val="32"/>
    </w:rPr>
  </w:style>
  <w:style w:type="table" w:customStyle="1" w:styleId="4-61">
    <w:name w:val="网格表 4 - 着色 61"/>
    <w:basedOn w:val="a1"/>
    <w:uiPriority w:val="49"/>
    <w:qFormat/>
    <w:tblPr>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10">
    <w:name w:val="标题 1 字符"/>
    <w:link w:val="1"/>
    <w:qFormat/>
    <w:rPr>
      <w:rFonts w:asciiTheme="minorHAnsi" w:eastAsia="宋体" w:hAnsiTheme="minorHAnsi"/>
      <w:b/>
      <w:kern w:val="44"/>
      <w:sz w:val="28"/>
    </w:rPr>
  </w:style>
  <w:style w:type="character" w:styleId="af3">
    <w:name w:val="Hyperlink"/>
    <w:basedOn w:val="a0"/>
    <w:uiPriority w:val="99"/>
    <w:unhideWhenUsed/>
    <w:rsid w:val="0081020F"/>
    <w:rPr>
      <w:color w:val="0563C1" w:themeColor="hyperlink"/>
      <w:u w:val="single"/>
    </w:rPr>
  </w:style>
  <w:style w:type="paragraph" w:styleId="TOC2">
    <w:name w:val="toc 2"/>
    <w:basedOn w:val="a"/>
    <w:next w:val="a"/>
    <w:autoRedefine/>
    <w:uiPriority w:val="39"/>
    <w:rsid w:val="0081020F"/>
    <w:pPr>
      <w:ind w:leftChars="200" w:left="420"/>
    </w:pPr>
  </w:style>
  <w:style w:type="paragraph" w:styleId="HTML">
    <w:name w:val="HTML Preformatted"/>
    <w:basedOn w:val="a"/>
    <w:link w:val="HTML0"/>
    <w:uiPriority w:val="99"/>
    <w:unhideWhenUsed/>
    <w:rsid w:val="00A21E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customStyle="1" w:styleId="HTML0">
    <w:name w:val="HTML 预设格式 字符"/>
    <w:basedOn w:val="a0"/>
    <w:link w:val="HTML"/>
    <w:uiPriority w:val="99"/>
    <w:rsid w:val="00A21EFD"/>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867062">
      <w:bodyDiv w:val="1"/>
      <w:marLeft w:val="0"/>
      <w:marRight w:val="0"/>
      <w:marTop w:val="0"/>
      <w:marBottom w:val="0"/>
      <w:divBdr>
        <w:top w:val="none" w:sz="0" w:space="0" w:color="auto"/>
        <w:left w:val="none" w:sz="0" w:space="0" w:color="auto"/>
        <w:bottom w:val="none" w:sz="0" w:space="0" w:color="auto"/>
        <w:right w:val="none" w:sz="0" w:space="0" w:color="auto"/>
      </w:divBdr>
      <w:divsChild>
        <w:div w:id="1225289383">
          <w:marLeft w:val="0"/>
          <w:marRight w:val="0"/>
          <w:marTop w:val="0"/>
          <w:marBottom w:val="0"/>
          <w:divBdr>
            <w:top w:val="none" w:sz="0" w:space="0" w:color="auto"/>
            <w:left w:val="none" w:sz="0" w:space="0" w:color="auto"/>
            <w:bottom w:val="none" w:sz="0" w:space="0" w:color="auto"/>
            <w:right w:val="none" w:sz="0" w:space="0" w:color="auto"/>
          </w:divBdr>
          <w:divsChild>
            <w:div w:id="173766076">
              <w:marLeft w:val="0"/>
              <w:marRight w:val="0"/>
              <w:marTop w:val="0"/>
              <w:marBottom w:val="0"/>
              <w:divBdr>
                <w:top w:val="none" w:sz="0" w:space="0" w:color="auto"/>
                <w:left w:val="none" w:sz="0" w:space="0" w:color="auto"/>
                <w:bottom w:val="none" w:sz="0" w:space="0" w:color="auto"/>
                <w:right w:val="none" w:sz="0" w:space="0" w:color="auto"/>
              </w:divBdr>
              <w:divsChild>
                <w:div w:id="14516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0626">
      <w:bodyDiv w:val="1"/>
      <w:marLeft w:val="0"/>
      <w:marRight w:val="0"/>
      <w:marTop w:val="0"/>
      <w:marBottom w:val="0"/>
      <w:divBdr>
        <w:top w:val="none" w:sz="0" w:space="0" w:color="auto"/>
        <w:left w:val="none" w:sz="0" w:space="0" w:color="auto"/>
        <w:bottom w:val="none" w:sz="0" w:space="0" w:color="auto"/>
        <w:right w:val="none" w:sz="0" w:space="0" w:color="auto"/>
      </w:divBdr>
      <w:divsChild>
        <w:div w:id="688727268">
          <w:marLeft w:val="0"/>
          <w:marRight w:val="0"/>
          <w:marTop w:val="0"/>
          <w:marBottom w:val="0"/>
          <w:divBdr>
            <w:top w:val="none" w:sz="0" w:space="0" w:color="auto"/>
            <w:left w:val="none" w:sz="0" w:space="0" w:color="auto"/>
            <w:bottom w:val="none" w:sz="0" w:space="0" w:color="auto"/>
            <w:right w:val="none" w:sz="0" w:space="0" w:color="auto"/>
          </w:divBdr>
          <w:divsChild>
            <w:div w:id="91750484">
              <w:marLeft w:val="0"/>
              <w:marRight w:val="0"/>
              <w:marTop w:val="0"/>
              <w:marBottom w:val="0"/>
              <w:divBdr>
                <w:top w:val="none" w:sz="0" w:space="0" w:color="auto"/>
                <w:left w:val="none" w:sz="0" w:space="0" w:color="auto"/>
                <w:bottom w:val="none" w:sz="0" w:space="0" w:color="auto"/>
                <w:right w:val="none" w:sz="0" w:space="0" w:color="auto"/>
              </w:divBdr>
              <w:divsChild>
                <w:div w:id="135025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427008">
      <w:bodyDiv w:val="1"/>
      <w:marLeft w:val="0"/>
      <w:marRight w:val="0"/>
      <w:marTop w:val="0"/>
      <w:marBottom w:val="0"/>
      <w:divBdr>
        <w:top w:val="none" w:sz="0" w:space="0" w:color="auto"/>
        <w:left w:val="none" w:sz="0" w:space="0" w:color="auto"/>
        <w:bottom w:val="none" w:sz="0" w:space="0" w:color="auto"/>
        <w:right w:val="none" w:sz="0" w:space="0" w:color="auto"/>
      </w:divBdr>
      <w:divsChild>
        <w:div w:id="1468737481">
          <w:marLeft w:val="0"/>
          <w:marRight w:val="0"/>
          <w:marTop w:val="0"/>
          <w:marBottom w:val="0"/>
          <w:divBdr>
            <w:top w:val="none" w:sz="0" w:space="0" w:color="auto"/>
            <w:left w:val="none" w:sz="0" w:space="0" w:color="auto"/>
            <w:bottom w:val="none" w:sz="0" w:space="0" w:color="auto"/>
            <w:right w:val="none" w:sz="0" w:space="0" w:color="auto"/>
          </w:divBdr>
          <w:divsChild>
            <w:div w:id="512837245">
              <w:marLeft w:val="0"/>
              <w:marRight w:val="0"/>
              <w:marTop w:val="0"/>
              <w:marBottom w:val="0"/>
              <w:divBdr>
                <w:top w:val="none" w:sz="0" w:space="0" w:color="auto"/>
                <w:left w:val="none" w:sz="0" w:space="0" w:color="auto"/>
                <w:bottom w:val="none" w:sz="0" w:space="0" w:color="auto"/>
                <w:right w:val="none" w:sz="0" w:space="0" w:color="auto"/>
              </w:divBdr>
              <w:divsChild>
                <w:div w:id="213151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192324">
      <w:bodyDiv w:val="1"/>
      <w:marLeft w:val="0"/>
      <w:marRight w:val="0"/>
      <w:marTop w:val="0"/>
      <w:marBottom w:val="0"/>
      <w:divBdr>
        <w:top w:val="none" w:sz="0" w:space="0" w:color="auto"/>
        <w:left w:val="none" w:sz="0" w:space="0" w:color="auto"/>
        <w:bottom w:val="none" w:sz="0" w:space="0" w:color="auto"/>
        <w:right w:val="none" w:sz="0" w:space="0" w:color="auto"/>
      </w:divBdr>
      <w:divsChild>
        <w:div w:id="1163471905">
          <w:marLeft w:val="0"/>
          <w:marRight w:val="0"/>
          <w:marTop w:val="0"/>
          <w:marBottom w:val="0"/>
          <w:divBdr>
            <w:top w:val="none" w:sz="0" w:space="0" w:color="auto"/>
            <w:left w:val="none" w:sz="0" w:space="0" w:color="auto"/>
            <w:bottom w:val="none" w:sz="0" w:space="0" w:color="auto"/>
            <w:right w:val="none" w:sz="0" w:space="0" w:color="auto"/>
          </w:divBdr>
          <w:divsChild>
            <w:div w:id="123475898">
              <w:marLeft w:val="0"/>
              <w:marRight w:val="0"/>
              <w:marTop w:val="0"/>
              <w:marBottom w:val="0"/>
              <w:divBdr>
                <w:top w:val="none" w:sz="0" w:space="0" w:color="auto"/>
                <w:left w:val="none" w:sz="0" w:space="0" w:color="auto"/>
                <w:bottom w:val="none" w:sz="0" w:space="0" w:color="auto"/>
                <w:right w:val="none" w:sz="0" w:space="0" w:color="auto"/>
              </w:divBdr>
              <w:divsChild>
                <w:div w:id="95120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841449">
      <w:bodyDiv w:val="1"/>
      <w:marLeft w:val="0"/>
      <w:marRight w:val="0"/>
      <w:marTop w:val="0"/>
      <w:marBottom w:val="0"/>
      <w:divBdr>
        <w:top w:val="none" w:sz="0" w:space="0" w:color="auto"/>
        <w:left w:val="none" w:sz="0" w:space="0" w:color="auto"/>
        <w:bottom w:val="none" w:sz="0" w:space="0" w:color="auto"/>
        <w:right w:val="none" w:sz="0" w:space="0" w:color="auto"/>
      </w:divBdr>
      <w:divsChild>
        <w:div w:id="1369720668">
          <w:marLeft w:val="0"/>
          <w:marRight w:val="0"/>
          <w:marTop w:val="0"/>
          <w:marBottom w:val="0"/>
          <w:divBdr>
            <w:top w:val="none" w:sz="0" w:space="0" w:color="auto"/>
            <w:left w:val="none" w:sz="0" w:space="0" w:color="auto"/>
            <w:bottom w:val="none" w:sz="0" w:space="0" w:color="auto"/>
            <w:right w:val="none" w:sz="0" w:space="0" w:color="auto"/>
          </w:divBdr>
          <w:divsChild>
            <w:div w:id="1895460398">
              <w:marLeft w:val="0"/>
              <w:marRight w:val="0"/>
              <w:marTop w:val="0"/>
              <w:marBottom w:val="0"/>
              <w:divBdr>
                <w:top w:val="none" w:sz="0" w:space="0" w:color="auto"/>
                <w:left w:val="none" w:sz="0" w:space="0" w:color="auto"/>
                <w:bottom w:val="none" w:sz="0" w:space="0" w:color="auto"/>
                <w:right w:val="none" w:sz="0" w:space="0" w:color="auto"/>
              </w:divBdr>
              <w:divsChild>
                <w:div w:id="886648591">
                  <w:marLeft w:val="0"/>
                  <w:marRight w:val="0"/>
                  <w:marTop w:val="0"/>
                  <w:marBottom w:val="0"/>
                  <w:divBdr>
                    <w:top w:val="none" w:sz="0" w:space="0" w:color="auto"/>
                    <w:left w:val="none" w:sz="0" w:space="0" w:color="auto"/>
                    <w:bottom w:val="none" w:sz="0" w:space="0" w:color="auto"/>
                    <w:right w:val="none" w:sz="0" w:space="0" w:color="auto"/>
                  </w:divBdr>
                </w:div>
              </w:divsChild>
            </w:div>
            <w:div w:id="351297752">
              <w:marLeft w:val="0"/>
              <w:marRight w:val="0"/>
              <w:marTop w:val="0"/>
              <w:marBottom w:val="0"/>
              <w:divBdr>
                <w:top w:val="none" w:sz="0" w:space="0" w:color="auto"/>
                <w:left w:val="none" w:sz="0" w:space="0" w:color="auto"/>
                <w:bottom w:val="none" w:sz="0" w:space="0" w:color="auto"/>
                <w:right w:val="none" w:sz="0" w:space="0" w:color="auto"/>
              </w:divBdr>
              <w:divsChild>
                <w:div w:id="30030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174795">
          <w:marLeft w:val="0"/>
          <w:marRight w:val="0"/>
          <w:marTop w:val="0"/>
          <w:marBottom w:val="0"/>
          <w:divBdr>
            <w:top w:val="none" w:sz="0" w:space="0" w:color="auto"/>
            <w:left w:val="none" w:sz="0" w:space="0" w:color="auto"/>
            <w:bottom w:val="none" w:sz="0" w:space="0" w:color="auto"/>
            <w:right w:val="none" w:sz="0" w:space="0" w:color="auto"/>
          </w:divBdr>
          <w:divsChild>
            <w:div w:id="709496503">
              <w:marLeft w:val="0"/>
              <w:marRight w:val="0"/>
              <w:marTop w:val="0"/>
              <w:marBottom w:val="0"/>
              <w:divBdr>
                <w:top w:val="none" w:sz="0" w:space="0" w:color="auto"/>
                <w:left w:val="none" w:sz="0" w:space="0" w:color="auto"/>
                <w:bottom w:val="none" w:sz="0" w:space="0" w:color="auto"/>
                <w:right w:val="none" w:sz="0" w:space="0" w:color="auto"/>
              </w:divBdr>
              <w:divsChild>
                <w:div w:id="70185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hinabyte.com/keyword/IS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sectNamePr val="lengthwise4"/>
      <sectRole val="1"/>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F617EEF-7420-42C1-B312-23EDF9E9C6B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1315</Words>
  <Characters>7497</Characters>
  <Application>Microsoft Office Word</Application>
  <DocSecurity>0</DocSecurity>
  <Lines>62</Lines>
  <Paragraphs>17</Paragraphs>
  <ScaleCrop>false</ScaleCrop>
  <Company>China</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咕咕</dc:creator>
  <cp:lastModifiedBy>Meng Fanjun</cp:lastModifiedBy>
  <cp:revision>42</cp:revision>
  <cp:lastPrinted>2018-04-04T07:05:00Z</cp:lastPrinted>
  <dcterms:created xsi:type="dcterms:W3CDTF">2021-04-20T14:04:00Z</dcterms:created>
  <dcterms:modified xsi:type="dcterms:W3CDTF">2021-04-20T14:25:00Z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CA8D165594884E33A00CA2D1707E6BEC</vt:lpwstr>
  </property>
</Properties>
</file>